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3D" w:rsidRPr="00F25433" w:rsidRDefault="00DD673D" w:rsidP="00AD3269">
      <w:pPr>
        <w:pStyle w:val="naislab"/>
        <w:spacing w:before="0" w:after="0"/>
        <w:jc w:val="center"/>
        <w:outlineLvl w:val="0"/>
        <w:rPr>
          <w:b/>
          <w:color w:val="000000"/>
        </w:rPr>
      </w:pPr>
      <w:bookmarkStart w:id="0" w:name="OLE_LINK1"/>
      <w:bookmarkStart w:id="1" w:name="OLE_LINK2"/>
      <w:bookmarkStart w:id="2" w:name="_GoBack"/>
      <w:bookmarkEnd w:id="2"/>
      <w:r w:rsidRPr="00F25433">
        <w:rPr>
          <w:b/>
          <w:color w:val="000000"/>
        </w:rPr>
        <w:t xml:space="preserve">Ministru kabineta rīkojuma projekta </w:t>
      </w:r>
    </w:p>
    <w:p w:rsidR="00DD673D" w:rsidRPr="00F25433" w:rsidRDefault="00DD673D" w:rsidP="00AD3269">
      <w:pPr>
        <w:pStyle w:val="naislab"/>
        <w:spacing w:before="0" w:after="0"/>
        <w:jc w:val="center"/>
        <w:outlineLvl w:val="0"/>
        <w:rPr>
          <w:b/>
          <w:color w:val="000000"/>
        </w:rPr>
      </w:pPr>
      <w:r w:rsidRPr="00F25433">
        <w:rPr>
          <w:b/>
          <w:color w:val="000000"/>
        </w:rPr>
        <w:t xml:space="preserve">„Par Publiskā iepirkuma likuma nepiemērošanu” </w:t>
      </w:r>
    </w:p>
    <w:p w:rsidR="00DD673D" w:rsidRPr="00F25433" w:rsidRDefault="00DD673D" w:rsidP="00AD3269">
      <w:pPr>
        <w:pStyle w:val="naislab"/>
        <w:spacing w:before="0" w:after="0"/>
        <w:jc w:val="center"/>
        <w:outlineLvl w:val="0"/>
        <w:rPr>
          <w:b/>
          <w:color w:val="000000"/>
        </w:rPr>
      </w:pPr>
      <w:r w:rsidRPr="00F25433">
        <w:rPr>
          <w:b/>
          <w:color w:val="000000"/>
        </w:rPr>
        <w:t xml:space="preserve">sākotnējās ietekmes novērtējuma </w:t>
      </w:r>
      <w:smartTag w:uri="schemas-tilde-lv/tildestengine" w:element="veidnes">
        <w:smartTagPr>
          <w:attr w:name="text" w:val="ziņojums"/>
          <w:attr w:name="baseform" w:val="ziņojums"/>
          <w:attr w:name="id" w:val="-1"/>
        </w:smartTagPr>
        <w:r w:rsidRPr="00F25433">
          <w:rPr>
            <w:b/>
            <w:color w:val="000000"/>
          </w:rPr>
          <w:t>ziņojums</w:t>
        </w:r>
      </w:smartTag>
      <w:r w:rsidRPr="00F25433">
        <w:rPr>
          <w:b/>
          <w:color w:val="000000"/>
        </w:rPr>
        <w:t xml:space="preserve"> (anotācija)</w:t>
      </w:r>
      <w:bookmarkEnd w:id="0"/>
      <w:bookmarkEnd w:id="1"/>
    </w:p>
    <w:p w:rsidR="00DD673D" w:rsidRPr="00F25433" w:rsidRDefault="00DD673D" w:rsidP="00AD3269">
      <w:pPr>
        <w:pStyle w:val="naislab"/>
        <w:spacing w:before="0" w:after="0"/>
        <w:jc w:val="center"/>
        <w:outlineLvl w:val="0"/>
        <w:rPr>
          <w:b/>
          <w:color w:val="000000"/>
        </w:rPr>
      </w:pPr>
    </w:p>
    <w:tbl>
      <w:tblPr>
        <w:tblpPr w:leftFromText="180" w:rightFromText="18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812"/>
      </w:tblGrid>
      <w:tr w:rsidR="000F47A1" w:rsidRPr="000F47A1" w:rsidTr="00BD3629">
        <w:tc>
          <w:tcPr>
            <w:tcW w:w="9219" w:type="dxa"/>
            <w:gridSpan w:val="3"/>
            <w:vAlign w:val="center"/>
          </w:tcPr>
          <w:p w:rsidR="00DD673D" w:rsidRPr="00F25433" w:rsidRDefault="00DD673D" w:rsidP="006C4607">
            <w:pPr>
              <w:pStyle w:val="naisnod"/>
              <w:spacing w:before="0" w:after="0"/>
              <w:rPr>
                <w:color w:val="000000"/>
              </w:rPr>
            </w:pPr>
            <w:r w:rsidRPr="00F25433">
              <w:rPr>
                <w:color w:val="000000"/>
              </w:rPr>
              <w:t>I. Tiesību akta projekta izstrādes nepieciešamība</w:t>
            </w:r>
          </w:p>
        </w:tc>
      </w:tr>
      <w:tr w:rsidR="000F47A1" w:rsidRPr="000F47A1" w:rsidTr="00BD3629">
        <w:trPr>
          <w:trHeight w:val="630"/>
        </w:trPr>
        <w:tc>
          <w:tcPr>
            <w:tcW w:w="431" w:type="dxa"/>
          </w:tcPr>
          <w:p w:rsidR="00DD673D" w:rsidRPr="00F25433" w:rsidRDefault="00DD673D" w:rsidP="006C4607">
            <w:pPr>
              <w:pStyle w:val="naiskr"/>
              <w:spacing w:before="0" w:after="0"/>
              <w:rPr>
                <w:color w:val="000000"/>
              </w:rPr>
            </w:pPr>
            <w:r w:rsidRPr="00F25433">
              <w:rPr>
                <w:color w:val="000000"/>
              </w:rPr>
              <w:t>1.</w:t>
            </w:r>
          </w:p>
        </w:tc>
        <w:tc>
          <w:tcPr>
            <w:tcW w:w="2976" w:type="dxa"/>
          </w:tcPr>
          <w:p w:rsidR="00DD673D" w:rsidRPr="00F25433" w:rsidRDefault="00DD673D" w:rsidP="00320F45">
            <w:pPr>
              <w:pStyle w:val="naiskr"/>
              <w:spacing w:before="60" w:after="0"/>
              <w:ind w:left="142" w:hanging="11"/>
              <w:rPr>
                <w:color w:val="000000"/>
              </w:rPr>
            </w:pPr>
            <w:r w:rsidRPr="00F25433">
              <w:rPr>
                <w:color w:val="000000"/>
              </w:rPr>
              <w:t>Pamatojums</w:t>
            </w:r>
          </w:p>
        </w:tc>
        <w:tc>
          <w:tcPr>
            <w:tcW w:w="5812" w:type="dxa"/>
          </w:tcPr>
          <w:p w:rsidR="00DD673D" w:rsidRPr="00F25433" w:rsidRDefault="00DD673D" w:rsidP="00CA561D">
            <w:pPr>
              <w:spacing w:after="60"/>
              <w:ind w:left="142" w:right="142" w:firstLine="284"/>
              <w:jc w:val="both"/>
              <w:rPr>
                <w:color w:val="000000"/>
              </w:rPr>
            </w:pPr>
            <w:r w:rsidRPr="00F25433">
              <w:rPr>
                <w:color w:val="000000"/>
              </w:rPr>
              <w:t>Saskaņā ar Deklarācijas par Valda Dombrovska vadītā Ministru kabineta  iecerēto darbību,  paredzēts sekmēt valsts konkurētspēju un ilgtspējīgu attīstību, īstenot efektīvu un vienotu ārējo ekonomisko politiku, aizstāvēt ārējās ekonomiskās intereses un veicināt Latvijas tēla starptautisko atpazīstamību.</w:t>
            </w:r>
          </w:p>
        </w:tc>
      </w:tr>
      <w:tr w:rsidR="000F47A1" w:rsidRPr="000F47A1" w:rsidTr="00BD3629">
        <w:trPr>
          <w:trHeight w:val="472"/>
        </w:trPr>
        <w:tc>
          <w:tcPr>
            <w:tcW w:w="431" w:type="dxa"/>
          </w:tcPr>
          <w:p w:rsidR="00DD673D" w:rsidRPr="00F25433" w:rsidRDefault="00DD673D" w:rsidP="006C4607">
            <w:pPr>
              <w:pStyle w:val="naiskr"/>
              <w:spacing w:before="0" w:after="0"/>
              <w:rPr>
                <w:color w:val="000000"/>
              </w:rPr>
            </w:pPr>
            <w:r w:rsidRPr="00F25433">
              <w:rPr>
                <w:color w:val="000000"/>
              </w:rPr>
              <w:t>2.</w:t>
            </w:r>
          </w:p>
        </w:tc>
        <w:tc>
          <w:tcPr>
            <w:tcW w:w="2976" w:type="dxa"/>
          </w:tcPr>
          <w:p w:rsidR="00DD673D" w:rsidRPr="00F25433" w:rsidRDefault="00DD673D" w:rsidP="00320F45">
            <w:pPr>
              <w:pStyle w:val="naiskr"/>
              <w:tabs>
                <w:tab w:val="left" w:pos="170"/>
              </w:tabs>
              <w:spacing w:before="60" w:after="0"/>
              <w:ind w:left="142"/>
              <w:rPr>
                <w:color w:val="000000"/>
              </w:rPr>
            </w:pPr>
            <w:r w:rsidRPr="00F25433">
              <w:rPr>
                <w:color w:val="000000"/>
              </w:rPr>
              <w:t>Pašreizējā situācija un problēmas</w:t>
            </w:r>
          </w:p>
        </w:tc>
        <w:tc>
          <w:tcPr>
            <w:tcW w:w="5812" w:type="dxa"/>
          </w:tcPr>
          <w:p w:rsidR="00DD673D" w:rsidRPr="00F25433" w:rsidRDefault="00DD673D" w:rsidP="00CA561D">
            <w:pPr>
              <w:spacing w:after="60"/>
              <w:ind w:left="142" w:right="142" w:firstLine="284"/>
              <w:jc w:val="both"/>
              <w:rPr>
                <w:color w:val="000000"/>
              </w:rPr>
            </w:pPr>
            <w:r w:rsidRPr="00F25433">
              <w:rPr>
                <w:color w:val="000000"/>
              </w:rPr>
              <w:t xml:space="preserve">2012.gada 27.-30.novembrī plānota Ministru prezidenta un oficiālās delegācijas vizīte Azerbaidžānā, kuru pavadīs Latvijas uzņēmēju delegācija. </w:t>
            </w:r>
          </w:p>
          <w:p w:rsidR="00DD673D" w:rsidRPr="00F25433" w:rsidRDefault="00DD673D" w:rsidP="00CA561D">
            <w:pPr>
              <w:spacing w:after="60"/>
              <w:ind w:left="142" w:right="142" w:firstLine="284"/>
              <w:jc w:val="both"/>
              <w:rPr>
                <w:color w:val="000000"/>
              </w:rPr>
            </w:pPr>
            <w:r w:rsidRPr="00F25433">
              <w:rPr>
                <w:color w:val="000000"/>
              </w:rPr>
              <w:t>Vizītes mērķis, papildus politiskajām tikšanām, ir stiprināt divpusējo ekonomisko sadarbību un paplašināt tirdzniecības attiecības un piesaistīt investīcijas.</w:t>
            </w:r>
          </w:p>
          <w:p w:rsidR="00DD673D" w:rsidRPr="00F25433" w:rsidRDefault="00DD673D" w:rsidP="00CA561D">
            <w:pPr>
              <w:spacing w:after="60"/>
              <w:ind w:left="142" w:right="142" w:firstLine="284"/>
              <w:jc w:val="both"/>
              <w:rPr>
                <w:color w:val="000000"/>
              </w:rPr>
            </w:pPr>
            <w:r w:rsidRPr="00F25433">
              <w:rPr>
                <w:color w:val="000000"/>
              </w:rPr>
              <w:t>Biznesa delegāciju ir uzdots organizēt valsts aģentūrai „Latvijas Investīciju un attīstības aģentūra”.</w:t>
            </w:r>
          </w:p>
          <w:p w:rsidR="00DD673D" w:rsidRPr="00F25433" w:rsidRDefault="00DD673D" w:rsidP="00CA561D">
            <w:pPr>
              <w:spacing w:after="60"/>
              <w:ind w:left="142" w:right="142" w:firstLine="284"/>
              <w:jc w:val="both"/>
              <w:rPr>
                <w:color w:val="000000"/>
              </w:rPr>
            </w:pPr>
            <w:r w:rsidRPr="00F25433">
              <w:rPr>
                <w:color w:val="000000"/>
              </w:rPr>
              <w:t>Vizītes ietvaros kā perspektīvākie sadarbībai ir identificēti šādi sektori: pārtikas pārstrāde, lauksaimniecība, vides tehnoloģijas, IT, būvniecība un būvmateriāli, biotehnoloģijas, transports un loģistika.</w:t>
            </w:r>
          </w:p>
          <w:p w:rsidR="00AB0522" w:rsidRDefault="00DD673D" w:rsidP="00CA561D">
            <w:pPr>
              <w:spacing w:after="60"/>
              <w:ind w:left="142" w:right="142" w:firstLine="284"/>
              <w:jc w:val="both"/>
              <w:rPr>
                <w:color w:val="000000"/>
              </w:rPr>
            </w:pPr>
            <w:r w:rsidRPr="00F25433">
              <w:rPr>
                <w:color w:val="000000"/>
              </w:rPr>
              <w:t xml:space="preserve">Apzinot Latvijas uzņēmumu intereses un apkopojot pieteikumus dalībai biznesa delegācijā no sadarbības partneriem Latvijas Tirdzniecības un rūpniecības kameras, Latvijas Darba devēju konfederācijas, nozaru asociācijām, uz doto brīdi biznesa delegācijā ir pieteikušies </w:t>
            </w:r>
            <w:r w:rsidR="00264DB4" w:rsidRPr="00F25433">
              <w:rPr>
                <w:color w:val="000000"/>
              </w:rPr>
              <w:t>88</w:t>
            </w:r>
            <w:r w:rsidRPr="00F25433">
              <w:rPr>
                <w:color w:val="000000"/>
              </w:rPr>
              <w:t xml:space="preserve"> uzņēmēji. </w:t>
            </w:r>
            <w:r w:rsidR="00EE5765" w:rsidRPr="00F25433">
              <w:rPr>
                <w:color w:val="000000"/>
              </w:rPr>
              <w:t xml:space="preserve">Kopā ar valsts </w:t>
            </w:r>
            <w:r w:rsidR="00982C00" w:rsidRPr="00F25433">
              <w:rPr>
                <w:color w:val="000000"/>
              </w:rPr>
              <w:t>oficiālās delegācijas</w:t>
            </w:r>
            <w:r w:rsidR="00EE5765" w:rsidRPr="00F25433">
              <w:rPr>
                <w:color w:val="000000"/>
              </w:rPr>
              <w:t xml:space="preserve"> pārstāvjiem kopējais delegāc</w:t>
            </w:r>
            <w:r w:rsidR="00982C00" w:rsidRPr="00F25433">
              <w:rPr>
                <w:color w:val="000000"/>
              </w:rPr>
              <w:t>ijas dalībnieku</w:t>
            </w:r>
            <w:r w:rsidR="00EE5765" w:rsidRPr="00F25433">
              <w:rPr>
                <w:color w:val="000000"/>
              </w:rPr>
              <w:t xml:space="preserve"> skaits, k</w:t>
            </w:r>
            <w:r w:rsidR="00982C00" w:rsidRPr="00F25433">
              <w:rPr>
                <w:color w:val="000000"/>
              </w:rPr>
              <w:t>uram</w:t>
            </w:r>
            <w:r w:rsidR="0060736A" w:rsidRPr="00F25433">
              <w:rPr>
                <w:color w:val="000000"/>
              </w:rPr>
              <w:t xml:space="preserve"> nepieciešami </w:t>
            </w:r>
            <w:r w:rsidR="00EE5765" w:rsidRPr="00F25433">
              <w:rPr>
                <w:color w:val="000000"/>
              </w:rPr>
              <w:t xml:space="preserve">avio </w:t>
            </w:r>
            <w:r w:rsidR="0060736A" w:rsidRPr="00F25433">
              <w:rPr>
                <w:color w:val="000000"/>
              </w:rPr>
              <w:t>pārvadājumu pakalpojums</w:t>
            </w:r>
            <w:r w:rsidR="00EE5765" w:rsidRPr="00F25433">
              <w:rPr>
                <w:color w:val="000000"/>
              </w:rPr>
              <w:t xml:space="preserve"> ir aptuveni 110 personas. </w:t>
            </w:r>
            <w:r w:rsidRPr="00F25433">
              <w:rPr>
                <w:color w:val="000000"/>
              </w:rPr>
              <w:t xml:space="preserve">Ņemot vērā, ka delegācija ir skaitliski ļoti liela, nav iespējama visas delegācijas nokļūšana Azerbaidžānā saskaņotā laikā ar regulārajiem lidojumiem, </w:t>
            </w:r>
            <w:r w:rsidR="0060736A" w:rsidRPr="00F25433">
              <w:rPr>
                <w:color w:val="000000"/>
              </w:rPr>
              <w:t>jo loģistika ir</w:t>
            </w:r>
            <w:r w:rsidRPr="00F25433">
              <w:rPr>
                <w:color w:val="000000"/>
              </w:rPr>
              <w:t xml:space="preserve"> sarežģīta un grūti nodrošināma, </w:t>
            </w:r>
            <w:r w:rsidR="0060736A" w:rsidRPr="00F25433">
              <w:rPr>
                <w:color w:val="000000"/>
              </w:rPr>
              <w:t xml:space="preserve">līdz ar to tas var negatīvi ietekmēt plānotos pasākumus un tikšanās, kā arī neradīs saliedētas, uz sadarbību orientētas valsts tēlu. Turklāt LIAA bija iepriekš rezervējuši 50 biļetes </w:t>
            </w:r>
            <w:r w:rsidR="00AB0522" w:rsidRPr="00F25433">
              <w:rPr>
                <w:color w:val="000000"/>
              </w:rPr>
              <w:t>komercreisam</w:t>
            </w:r>
            <w:r w:rsidR="0060736A" w:rsidRPr="00F25433">
              <w:rPr>
                <w:color w:val="000000"/>
              </w:rPr>
              <w:t xml:space="preserve"> caur Kijevu, </w:t>
            </w:r>
            <w:r w:rsidR="00AB0522" w:rsidRPr="00F25433">
              <w:rPr>
                <w:color w:val="000000"/>
              </w:rPr>
              <w:t>kurš tika atcelts. Līdz ar to nepieciešams  izmantot avio</w:t>
            </w:r>
            <w:r w:rsidR="00AB0522">
              <w:rPr>
                <w:color w:val="000000"/>
              </w:rPr>
              <w:t xml:space="preserve"> lidojuma čartera pakalpojumu.</w:t>
            </w:r>
          </w:p>
          <w:p w:rsidR="00DD673D" w:rsidRPr="00F25433" w:rsidRDefault="00DD673D" w:rsidP="00CA561D">
            <w:pPr>
              <w:spacing w:after="60"/>
              <w:ind w:left="142" w:right="142" w:firstLine="284"/>
              <w:jc w:val="both"/>
              <w:rPr>
                <w:color w:val="000000"/>
              </w:rPr>
            </w:pPr>
            <w:r w:rsidRPr="00F25433">
              <w:rPr>
                <w:color w:val="000000"/>
              </w:rPr>
              <w:t>Latvijas delegācijas sastāvā ietilpst Ministru prezidents un citas augsta līmeņa valsts amatpersonas, kā arī vadošie Latvijas uzņēmumu pārstāvji, līdz ar to, ir jānodrošina atbilstoši drošības pasākumi.</w:t>
            </w:r>
          </w:p>
          <w:p w:rsidR="006326E9" w:rsidRPr="00F25433" w:rsidRDefault="006326E9" w:rsidP="006326E9">
            <w:pPr>
              <w:ind w:left="142" w:right="142" w:firstLine="284"/>
              <w:jc w:val="both"/>
              <w:rPr>
                <w:color w:val="000000"/>
              </w:rPr>
            </w:pPr>
            <w:r w:rsidRPr="00F25433">
              <w:rPr>
                <w:color w:val="000000"/>
              </w:rPr>
              <w:t xml:space="preserve">Publisko iepirkumu likuma 3.panta trešās daļas 2.punktā paredzēts, ka Ministru kabinets var lemt par Publisko iepirkumu likuma nepiemērošanu, ja tas nepieciešams būtisku valsts interešu aizsardzībai. Ņemot </w:t>
            </w:r>
            <w:r w:rsidRPr="00F25433">
              <w:rPr>
                <w:color w:val="000000"/>
              </w:rPr>
              <w:lastRenderedPageBreak/>
              <w:t>vērā, ka valsts vizītes ietvaros plānotas sarunas par investīciju piesaisti valstiski nozīmīgiem tranzīta un ostu infrastruktūras attīstības projektiem, informācijas publiskošana var nodarīt būtisku kaitējumu sekmīgai valsts interešu īstenošanai ārvalstu investīciju piesaistē,</w:t>
            </w:r>
            <w:r w:rsidR="00AB0522" w:rsidRPr="00F25433">
              <w:rPr>
                <w:color w:val="000000"/>
              </w:rPr>
              <w:t xml:space="preserve"> līdz ar to</w:t>
            </w:r>
            <w:r w:rsidRPr="00F25433">
              <w:rPr>
                <w:color w:val="000000"/>
              </w:rPr>
              <w:t xml:space="preserve"> nepieciešams izdarīt izņēmumu, atbilstoši Publisko iepirkumu likuma 3.panta trešās daļas 2.punktā paredzētajam. </w:t>
            </w:r>
          </w:p>
          <w:p w:rsidR="006326E9" w:rsidRPr="00F25433" w:rsidRDefault="006326E9" w:rsidP="006326E9">
            <w:pPr>
              <w:ind w:left="142" w:right="142" w:firstLine="284"/>
              <w:jc w:val="both"/>
              <w:rPr>
                <w:color w:val="000000"/>
              </w:rPr>
            </w:pPr>
            <w:r w:rsidRPr="00F25433">
              <w:rPr>
                <w:color w:val="000000"/>
              </w:rPr>
              <w:t>Papildus norādāms, ka,  ja šīs vizītes ietvaros esošās delegācijas sastāvs, kurā ietilpst Ministru prezidents un citas augsta līmeņa valsts amatpersonas, kā arī vadošie Latvijas uzņēmumu pārstāvji, kļūs zināms trešajai personai (piemēram, citai valstij), tas var traucēt sekmīgas sarunas un potenciālu darījumu noslēgšanu.</w:t>
            </w:r>
          </w:p>
          <w:p w:rsidR="00DD673D" w:rsidRPr="00F25433" w:rsidRDefault="00DD673D" w:rsidP="00CA561D">
            <w:pPr>
              <w:spacing w:after="60"/>
              <w:ind w:left="142" w:right="142" w:firstLine="284"/>
              <w:jc w:val="both"/>
              <w:rPr>
                <w:color w:val="000000"/>
              </w:rPr>
            </w:pPr>
            <w:r w:rsidRPr="00F25433">
              <w:rPr>
                <w:color w:val="000000"/>
              </w:rPr>
              <w:t xml:space="preserve">Publisko iepirkumu likumā paredzēto normu ievērošana konkrētajā gadījumā var nebūt iespējama, </w:t>
            </w:r>
            <w:r w:rsidR="00AB0522" w:rsidRPr="00F25433">
              <w:rPr>
                <w:color w:val="000000"/>
              </w:rPr>
              <w:t>jo</w:t>
            </w:r>
            <w:r w:rsidRPr="00F25433">
              <w:rPr>
                <w:color w:val="000000"/>
              </w:rPr>
              <w:t xml:space="preserve"> pastāv apstrīdēšanas risks, kā rezultātā nevarētu pagūt noslēgt iepirkuma līgumus un nodrošināt nepieciešamos pakalpojumus.</w:t>
            </w:r>
          </w:p>
          <w:p w:rsidR="0060736A" w:rsidRPr="00F25433" w:rsidRDefault="0060736A" w:rsidP="00AB0522">
            <w:pPr>
              <w:spacing w:after="60"/>
              <w:ind w:left="142" w:right="142" w:firstLine="284"/>
              <w:jc w:val="both"/>
              <w:rPr>
                <w:color w:val="000000"/>
              </w:rPr>
            </w:pPr>
            <w:r w:rsidRPr="00F25433">
              <w:rPr>
                <w:bCs/>
                <w:color w:val="000000"/>
              </w:rPr>
              <w:t>Latvijas Investīciju un attīstības aģentūra</w:t>
            </w:r>
            <w:r w:rsidRPr="00F25433">
              <w:rPr>
                <w:color w:val="000000"/>
              </w:rPr>
              <w:t xml:space="preserve"> ir apzinājusi aviobiļešu cenas avio lidojumu čartera pakalpojumiem. Tās ir nedaudz lielākas kā izmaksas regulārajiem avio pārlidojumiem ekonomiskajā klasē, bet ņemot vērā, ka izmantojot </w:t>
            </w:r>
            <w:r w:rsidR="005466DD" w:rsidRPr="00F25433">
              <w:rPr>
                <w:color w:val="000000"/>
              </w:rPr>
              <w:t xml:space="preserve">avio lidojuma </w:t>
            </w:r>
            <w:r w:rsidRPr="00F25433">
              <w:rPr>
                <w:color w:val="000000"/>
              </w:rPr>
              <w:t>čartera pakalpojumus, nav jāsedz papildus viesnīcas izdevumi</w:t>
            </w:r>
            <w:r w:rsidR="005466DD" w:rsidRPr="00F25433">
              <w:rPr>
                <w:color w:val="000000"/>
              </w:rPr>
              <w:t xml:space="preserve">, izmantojot vairākus komercreisus, </w:t>
            </w:r>
            <w:r w:rsidRPr="00F25433">
              <w:rPr>
                <w:color w:val="000000"/>
              </w:rPr>
              <w:t>kopējie vizītes dalībnieku komandējuma izdevumi nepalielinās.</w:t>
            </w:r>
          </w:p>
        </w:tc>
      </w:tr>
      <w:tr w:rsidR="000F47A1" w:rsidRPr="000F47A1" w:rsidTr="00BD3629">
        <w:trPr>
          <w:trHeight w:val="713"/>
        </w:trPr>
        <w:tc>
          <w:tcPr>
            <w:tcW w:w="431" w:type="dxa"/>
          </w:tcPr>
          <w:p w:rsidR="00DD673D" w:rsidRPr="00F25433" w:rsidRDefault="00DD673D" w:rsidP="006C4607">
            <w:pPr>
              <w:pStyle w:val="naiskr"/>
              <w:spacing w:before="0" w:after="0"/>
              <w:rPr>
                <w:color w:val="000000"/>
              </w:rPr>
            </w:pPr>
            <w:r w:rsidRPr="00F25433">
              <w:rPr>
                <w:color w:val="000000"/>
              </w:rPr>
              <w:lastRenderedPageBreak/>
              <w:t>3.</w:t>
            </w:r>
          </w:p>
        </w:tc>
        <w:tc>
          <w:tcPr>
            <w:tcW w:w="2976" w:type="dxa"/>
          </w:tcPr>
          <w:p w:rsidR="00DD673D" w:rsidRPr="00F25433" w:rsidRDefault="00DD673D" w:rsidP="00320F45">
            <w:pPr>
              <w:pStyle w:val="naiskr"/>
              <w:spacing w:before="60" w:after="0"/>
              <w:ind w:left="142"/>
              <w:rPr>
                <w:color w:val="000000"/>
              </w:rPr>
            </w:pPr>
            <w:r w:rsidRPr="00F25433">
              <w:rPr>
                <w:color w:val="000000"/>
              </w:rPr>
              <w:t>Saistītie politikas ietekmes novērtējumi un pētījumi</w:t>
            </w:r>
          </w:p>
        </w:tc>
        <w:tc>
          <w:tcPr>
            <w:tcW w:w="5812" w:type="dxa"/>
          </w:tcPr>
          <w:p w:rsidR="00DD673D" w:rsidRPr="00F25433" w:rsidRDefault="00DD673D" w:rsidP="00F564BE">
            <w:pPr>
              <w:pStyle w:val="FootnoteText"/>
              <w:spacing w:before="60" w:after="60"/>
              <w:ind w:left="142" w:right="81" w:hanging="6"/>
              <w:jc w:val="both"/>
              <w:rPr>
                <w:color w:val="000000"/>
                <w:sz w:val="24"/>
                <w:szCs w:val="24"/>
              </w:rPr>
            </w:pPr>
            <w:r w:rsidRPr="00F25433">
              <w:rPr>
                <w:color w:val="000000"/>
                <w:sz w:val="24"/>
                <w:szCs w:val="24"/>
              </w:rPr>
              <w:t>Projekts šo jomu neskar.</w:t>
            </w:r>
          </w:p>
        </w:tc>
      </w:tr>
      <w:tr w:rsidR="000F47A1" w:rsidRPr="000F47A1" w:rsidTr="00BD3629">
        <w:trPr>
          <w:trHeight w:val="384"/>
        </w:trPr>
        <w:tc>
          <w:tcPr>
            <w:tcW w:w="431" w:type="dxa"/>
          </w:tcPr>
          <w:p w:rsidR="00DD673D" w:rsidRPr="00F25433" w:rsidRDefault="00DD673D" w:rsidP="006C4607">
            <w:pPr>
              <w:pStyle w:val="naiskr"/>
              <w:spacing w:before="0" w:after="0"/>
              <w:rPr>
                <w:color w:val="000000"/>
              </w:rPr>
            </w:pPr>
            <w:r w:rsidRPr="00F25433">
              <w:rPr>
                <w:color w:val="000000"/>
              </w:rPr>
              <w:t>4.</w:t>
            </w:r>
          </w:p>
        </w:tc>
        <w:tc>
          <w:tcPr>
            <w:tcW w:w="2976" w:type="dxa"/>
          </w:tcPr>
          <w:p w:rsidR="00DD673D" w:rsidRPr="00F25433" w:rsidRDefault="00DD673D" w:rsidP="00320F45">
            <w:pPr>
              <w:pStyle w:val="naiskr"/>
              <w:spacing w:before="60" w:after="0"/>
              <w:ind w:left="142"/>
              <w:rPr>
                <w:color w:val="000000"/>
              </w:rPr>
            </w:pPr>
            <w:r w:rsidRPr="00F25433">
              <w:rPr>
                <w:color w:val="000000"/>
              </w:rPr>
              <w:t>Tiesiskā regulējuma mērķis un būtība</w:t>
            </w:r>
          </w:p>
        </w:tc>
        <w:tc>
          <w:tcPr>
            <w:tcW w:w="5812" w:type="dxa"/>
          </w:tcPr>
          <w:p w:rsidR="004F1FF9" w:rsidRPr="00F25433" w:rsidRDefault="00FD1A37" w:rsidP="004F1FF9">
            <w:pPr>
              <w:ind w:left="142" w:right="142" w:firstLine="284"/>
              <w:jc w:val="both"/>
              <w:rPr>
                <w:color w:val="000000"/>
              </w:rPr>
            </w:pPr>
            <w:r w:rsidRPr="00F25433">
              <w:rPr>
                <w:color w:val="000000"/>
              </w:rPr>
              <w:t>Ministru kabineta rīkojuma projekts paredz noteikt, ka saskaņā ar Publisko iepirkumu likuma 3.panta trešās daļas otro punktu, Publisko iepirkumu likums vizītes nodrošināšanai nepieciešamā avio lidojumu čartera  pakalpojuma iegādei netiek piemērots</w:t>
            </w:r>
            <w:r w:rsidR="00E2292E" w:rsidRPr="00F25433">
              <w:rPr>
                <w:color w:val="000000"/>
              </w:rPr>
              <w:t>. Tādejādi tiks nodrošināts, ka valsts vizītes ietvaros delegācijas nokļūšana Azerbaidžānā notiks saskaņotā laikā un nodrošinās visas delegācijas ierašanos uz plānotajiem pasākumiem un tikšanās reizēm</w:t>
            </w:r>
            <w:r w:rsidR="004F1FF9" w:rsidRPr="00F25433">
              <w:rPr>
                <w:color w:val="000000"/>
              </w:rPr>
              <w:t xml:space="preserve">, turklāt, izmantojot avio lidojuma čartera pakalpojumus tiks nodrošināta delegācijas dalībnieku konfidencialitāte, kas ir būtiski, ņemot vērā, ka valsts vizītes ietvaros plānotas sarunas par investīciju piesaisti valstiski nozīmīgiem tranzīta un ostu infrastruktūras attīstības projektiem. </w:t>
            </w:r>
          </w:p>
        </w:tc>
      </w:tr>
      <w:tr w:rsidR="000F47A1" w:rsidRPr="000F47A1" w:rsidTr="00BD3629">
        <w:trPr>
          <w:trHeight w:val="476"/>
        </w:trPr>
        <w:tc>
          <w:tcPr>
            <w:tcW w:w="431" w:type="dxa"/>
          </w:tcPr>
          <w:p w:rsidR="00DD673D" w:rsidRPr="00F25433" w:rsidRDefault="00DD673D" w:rsidP="006C4607">
            <w:pPr>
              <w:pStyle w:val="naiskr"/>
              <w:spacing w:before="0" w:after="0"/>
              <w:rPr>
                <w:color w:val="000000"/>
              </w:rPr>
            </w:pPr>
            <w:r w:rsidRPr="00F25433">
              <w:rPr>
                <w:color w:val="000000"/>
              </w:rPr>
              <w:t>5.</w:t>
            </w:r>
          </w:p>
        </w:tc>
        <w:tc>
          <w:tcPr>
            <w:tcW w:w="2976" w:type="dxa"/>
          </w:tcPr>
          <w:p w:rsidR="00DD673D" w:rsidRPr="00F25433" w:rsidRDefault="00DD673D" w:rsidP="00320F45">
            <w:pPr>
              <w:pStyle w:val="naiskr"/>
              <w:spacing w:before="60" w:after="0"/>
              <w:ind w:left="142"/>
              <w:rPr>
                <w:color w:val="000000"/>
              </w:rPr>
            </w:pPr>
            <w:r w:rsidRPr="00F25433">
              <w:rPr>
                <w:color w:val="000000"/>
              </w:rPr>
              <w:t>Projekta izstrādē iesaistītās institūcijas</w:t>
            </w:r>
          </w:p>
        </w:tc>
        <w:tc>
          <w:tcPr>
            <w:tcW w:w="5812" w:type="dxa"/>
          </w:tcPr>
          <w:p w:rsidR="00DD673D" w:rsidRPr="00F25433" w:rsidRDefault="00DD673D" w:rsidP="00BA67F4">
            <w:pPr>
              <w:pStyle w:val="naiskr"/>
              <w:spacing w:before="60" w:after="60"/>
              <w:ind w:left="136" w:right="221" w:firstLine="6"/>
              <w:jc w:val="both"/>
              <w:rPr>
                <w:color w:val="000000"/>
              </w:rPr>
            </w:pPr>
            <w:r w:rsidRPr="00F25433">
              <w:rPr>
                <w:color w:val="000000"/>
              </w:rPr>
              <w:t>Latvijas Investīciju un attīstības aģentūra.</w:t>
            </w:r>
          </w:p>
        </w:tc>
      </w:tr>
      <w:tr w:rsidR="000F47A1" w:rsidRPr="000F47A1" w:rsidTr="00BD3629">
        <w:trPr>
          <w:trHeight w:val="1340"/>
        </w:trPr>
        <w:tc>
          <w:tcPr>
            <w:tcW w:w="431" w:type="dxa"/>
          </w:tcPr>
          <w:p w:rsidR="00DD673D" w:rsidRPr="00F25433" w:rsidRDefault="00DD673D" w:rsidP="006C4607">
            <w:pPr>
              <w:pStyle w:val="naiskr"/>
              <w:spacing w:before="0" w:after="0"/>
              <w:rPr>
                <w:color w:val="000000"/>
              </w:rPr>
            </w:pPr>
            <w:r w:rsidRPr="00F25433">
              <w:rPr>
                <w:color w:val="000000"/>
              </w:rPr>
              <w:t>6.</w:t>
            </w:r>
          </w:p>
        </w:tc>
        <w:tc>
          <w:tcPr>
            <w:tcW w:w="2976" w:type="dxa"/>
          </w:tcPr>
          <w:p w:rsidR="00DD673D" w:rsidRPr="00F25433" w:rsidRDefault="00DD673D" w:rsidP="00320F45">
            <w:pPr>
              <w:pStyle w:val="naiskr"/>
              <w:spacing w:before="60" w:after="0"/>
              <w:ind w:left="142"/>
              <w:rPr>
                <w:i/>
                <w:color w:val="000000"/>
                <w:highlight w:val="yellow"/>
              </w:rPr>
            </w:pPr>
            <w:r w:rsidRPr="00F25433">
              <w:rPr>
                <w:color w:val="000000"/>
              </w:rPr>
              <w:t>Iemesli, kādēļ netika nodrošināta sabiedrības līdzdalība</w:t>
            </w:r>
          </w:p>
        </w:tc>
        <w:tc>
          <w:tcPr>
            <w:tcW w:w="5812" w:type="dxa"/>
          </w:tcPr>
          <w:p w:rsidR="00DD673D" w:rsidRPr="00F25433" w:rsidRDefault="00DD673D" w:rsidP="00F12AB7">
            <w:pPr>
              <w:spacing w:before="60" w:after="60"/>
              <w:ind w:left="142" w:right="221"/>
              <w:jc w:val="both"/>
              <w:rPr>
                <w:color w:val="000000"/>
              </w:rPr>
            </w:pPr>
            <w:r w:rsidRPr="00F25433">
              <w:rPr>
                <w:color w:val="000000"/>
              </w:rPr>
              <w:t>Projekts šo jomu neskar.</w:t>
            </w:r>
          </w:p>
        </w:tc>
      </w:tr>
      <w:tr w:rsidR="000F47A1" w:rsidRPr="000F47A1" w:rsidTr="00BD3629">
        <w:tc>
          <w:tcPr>
            <w:tcW w:w="431" w:type="dxa"/>
          </w:tcPr>
          <w:p w:rsidR="00DD673D" w:rsidRPr="00F25433" w:rsidRDefault="00DD673D" w:rsidP="006C4607">
            <w:pPr>
              <w:pStyle w:val="naiskr"/>
              <w:spacing w:before="0" w:after="0"/>
              <w:rPr>
                <w:color w:val="000000"/>
              </w:rPr>
            </w:pPr>
            <w:r w:rsidRPr="00F25433">
              <w:rPr>
                <w:color w:val="000000"/>
              </w:rPr>
              <w:lastRenderedPageBreak/>
              <w:t>7.</w:t>
            </w:r>
          </w:p>
        </w:tc>
        <w:tc>
          <w:tcPr>
            <w:tcW w:w="2976" w:type="dxa"/>
          </w:tcPr>
          <w:p w:rsidR="00DD673D" w:rsidRPr="00F25433" w:rsidRDefault="00DD673D" w:rsidP="00320F45">
            <w:pPr>
              <w:pStyle w:val="naiskr"/>
              <w:spacing w:before="60" w:after="0"/>
              <w:ind w:left="142"/>
              <w:rPr>
                <w:color w:val="000000"/>
              </w:rPr>
            </w:pPr>
            <w:r w:rsidRPr="00F25433">
              <w:rPr>
                <w:color w:val="000000"/>
              </w:rPr>
              <w:t>Cita informācija</w:t>
            </w:r>
          </w:p>
        </w:tc>
        <w:tc>
          <w:tcPr>
            <w:tcW w:w="5812" w:type="dxa"/>
          </w:tcPr>
          <w:p w:rsidR="00DD673D" w:rsidRPr="00F25433" w:rsidRDefault="00DD673D" w:rsidP="00F12AB7">
            <w:pPr>
              <w:pStyle w:val="naiskr"/>
              <w:spacing w:before="60" w:after="60"/>
              <w:ind w:left="136" w:right="79" w:firstLine="6"/>
              <w:jc w:val="both"/>
              <w:rPr>
                <w:color w:val="000000"/>
              </w:rPr>
            </w:pPr>
            <w:r w:rsidRPr="00F25433">
              <w:rPr>
                <w:color w:val="000000"/>
              </w:rPr>
              <w:t>Nav.</w:t>
            </w:r>
          </w:p>
        </w:tc>
      </w:tr>
    </w:tbl>
    <w:p w:rsidR="00DD673D" w:rsidRPr="00F25433" w:rsidRDefault="00DD673D" w:rsidP="006C4607">
      <w:pPr>
        <w:pStyle w:val="naisf"/>
        <w:spacing w:before="0" w:after="0"/>
        <w:rPr>
          <w:color w:val="000000"/>
        </w:rPr>
      </w:pPr>
    </w:p>
    <w:p w:rsidR="00DD673D" w:rsidRPr="00F25433" w:rsidRDefault="00DD673D" w:rsidP="00C31E36">
      <w:pPr>
        <w:rPr>
          <w:color w:val="000000"/>
        </w:rPr>
      </w:pPr>
    </w:p>
    <w:p w:rsidR="00A1625F" w:rsidRPr="00F25433" w:rsidRDefault="00A1625F" w:rsidP="00C31E36">
      <w:pPr>
        <w:rPr>
          <w:color w:val="000000"/>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292"/>
        <w:gridCol w:w="4638"/>
      </w:tblGrid>
      <w:tr w:rsidR="000F47A1" w:rsidRPr="000F47A1" w:rsidTr="00BD3629">
        <w:tc>
          <w:tcPr>
            <w:tcW w:w="9356" w:type="dxa"/>
            <w:gridSpan w:val="3"/>
          </w:tcPr>
          <w:p w:rsidR="00DD673D" w:rsidRPr="00F25433" w:rsidRDefault="00DD673D" w:rsidP="007D099D">
            <w:pPr>
              <w:pStyle w:val="naisnod"/>
              <w:spacing w:before="0" w:after="0"/>
              <w:ind w:left="57" w:right="57"/>
              <w:rPr>
                <w:color w:val="000000"/>
              </w:rPr>
            </w:pPr>
            <w:r w:rsidRPr="00F25433">
              <w:rPr>
                <w:color w:val="000000"/>
              </w:rPr>
              <w:t>VII. Tiesību akta projekta izpildes nodrošināšana un tās ietekme uz institūcijām</w:t>
            </w:r>
          </w:p>
        </w:tc>
      </w:tr>
      <w:tr w:rsidR="000F47A1" w:rsidRPr="000F47A1" w:rsidTr="00475C09">
        <w:trPr>
          <w:trHeight w:val="427"/>
        </w:trPr>
        <w:tc>
          <w:tcPr>
            <w:tcW w:w="426" w:type="dxa"/>
          </w:tcPr>
          <w:p w:rsidR="00DD673D" w:rsidRPr="00F25433" w:rsidRDefault="00DD673D" w:rsidP="007D099D">
            <w:pPr>
              <w:pStyle w:val="naisnod"/>
              <w:spacing w:before="0" w:after="0"/>
              <w:ind w:left="57" w:right="57"/>
              <w:jc w:val="left"/>
              <w:rPr>
                <w:b w:val="0"/>
                <w:color w:val="000000"/>
              </w:rPr>
            </w:pPr>
            <w:r w:rsidRPr="00F25433">
              <w:rPr>
                <w:b w:val="0"/>
                <w:color w:val="000000"/>
              </w:rPr>
              <w:t>1.</w:t>
            </w:r>
          </w:p>
        </w:tc>
        <w:tc>
          <w:tcPr>
            <w:tcW w:w="4292" w:type="dxa"/>
          </w:tcPr>
          <w:p w:rsidR="00DD673D" w:rsidRPr="00F25433" w:rsidRDefault="00DD673D" w:rsidP="007E4E56">
            <w:pPr>
              <w:pStyle w:val="naisf"/>
              <w:spacing w:before="60" w:after="60"/>
              <w:ind w:left="57" w:right="57" w:firstLine="0"/>
              <w:jc w:val="left"/>
              <w:rPr>
                <w:color w:val="000000"/>
              </w:rPr>
            </w:pPr>
            <w:r w:rsidRPr="00F25433">
              <w:rPr>
                <w:color w:val="000000"/>
              </w:rPr>
              <w:t xml:space="preserve">Projekta izpildē iesaistītās institūcijas </w:t>
            </w:r>
          </w:p>
        </w:tc>
        <w:tc>
          <w:tcPr>
            <w:tcW w:w="4638" w:type="dxa"/>
          </w:tcPr>
          <w:p w:rsidR="00DD673D" w:rsidRPr="00F25433" w:rsidRDefault="00DD673D" w:rsidP="001B526F">
            <w:pPr>
              <w:pStyle w:val="naisnod"/>
              <w:spacing w:before="60" w:after="60"/>
              <w:ind w:left="57" w:right="57" w:firstLine="56"/>
              <w:jc w:val="left"/>
              <w:rPr>
                <w:b w:val="0"/>
                <w:color w:val="000000"/>
              </w:rPr>
            </w:pPr>
            <w:r w:rsidRPr="00F25433">
              <w:rPr>
                <w:b w:val="0"/>
                <w:color w:val="000000"/>
              </w:rPr>
              <w:t>Latvijas Investīciju un attīstības aģentūra.</w:t>
            </w:r>
          </w:p>
        </w:tc>
      </w:tr>
      <w:tr w:rsidR="000F47A1" w:rsidRPr="000F47A1" w:rsidTr="00475C09">
        <w:trPr>
          <w:trHeight w:val="463"/>
        </w:trPr>
        <w:tc>
          <w:tcPr>
            <w:tcW w:w="426" w:type="dxa"/>
          </w:tcPr>
          <w:p w:rsidR="00DD673D" w:rsidRPr="00F25433" w:rsidRDefault="00DD673D" w:rsidP="007D099D">
            <w:pPr>
              <w:pStyle w:val="naisnod"/>
              <w:spacing w:before="0" w:after="0"/>
              <w:ind w:left="57" w:right="57"/>
              <w:jc w:val="left"/>
              <w:rPr>
                <w:b w:val="0"/>
                <w:color w:val="000000"/>
              </w:rPr>
            </w:pPr>
            <w:r w:rsidRPr="00F25433">
              <w:rPr>
                <w:b w:val="0"/>
                <w:color w:val="000000"/>
              </w:rPr>
              <w:t>2.</w:t>
            </w:r>
          </w:p>
        </w:tc>
        <w:tc>
          <w:tcPr>
            <w:tcW w:w="4292" w:type="dxa"/>
          </w:tcPr>
          <w:p w:rsidR="00DD673D" w:rsidRPr="00F25433" w:rsidRDefault="00DD673D" w:rsidP="007E4E56">
            <w:pPr>
              <w:pStyle w:val="naisf"/>
              <w:spacing w:before="60" w:after="60"/>
              <w:ind w:left="57" w:right="57" w:firstLine="0"/>
              <w:jc w:val="left"/>
              <w:rPr>
                <w:color w:val="000000"/>
              </w:rPr>
            </w:pPr>
            <w:r w:rsidRPr="00F25433">
              <w:rPr>
                <w:color w:val="000000"/>
              </w:rPr>
              <w:t xml:space="preserve">Projekta izpildes ietekme uz pārvaldes funkcijām </w:t>
            </w:r>
          </w:p>
        </w:tc>
        <w:tc>
          <w:tcPr>
            <w:tcW w:w="4638" w:type="dxa"/>
          </w:tcPr>
          <w:p w:rsidR="00DD673D" w:rsidRPr="00F25433" w:rsidRDefault="00DD673D" w:rsidP="001B526F">
            <w:pPr>
              <w:pStyle w:val="naisnod"/>
              <w:spacing w:before="60" w:after="60"/>
              <w:ind w:left="57" w:right="57" w:firstLine="56"/>
              <w:jc w:val="both"/>
              <w:rPr>
                <w:b w:val="0"/>
                <w:color w:val="000000"/>
              </w:rPr>
            </w:pPr>
            <w:r w:rsidRPr="00F25433">
              <w:rPr>
                <w:b w:val="0"/>
                <w:color w:val="000000"/>
              </w:rPr>
              <w:t>Projekts šo jomu neskar.</w:t>
            </w:r>
          </w:p>
        </w:tc>
      </w:tr>
      <w:tr w:rsidR="000F47A1" w:rsidRPr="000F47A1" w:rsidTr="00475C09">
        <w:trPr>
          <w:trHeight w:val="725"/>
        </w:trPr>
        <w:tc>
          <w:tcPr>
            <w:tcW w:w="426" w:type="dxa"/>
          </w:tcPr>
          <w:p w:rsidR="00DD673D" w:rsidRPr="00F25433" w:rsidRDefault="00DD673D" w:rsidP="007D099D">
            <w:pPr>
              <w:pStyle w:val="naisnod"/>
              <w:spacing w:before="0" w:after="0"/>
              <w:ind w:left="57" w:right="57"/>
              <w:jc w:val="left"/>
              <w:rPr>
                <w:b w:val="0"/>
                <w:color w:val="000000"/>
              </w:rPr>
            </w:pPr>
            <w:r w:rsidRPr="00F25433">
              <w:rPr>
                <w:b w:val="0"/>
                <w:color w:val="000000"/>
              </w:rPr>
              <w:t>3.</w:t>
            </w:r>
          </w:p>
        </w:tc>
        <w:tc>
          <w:tcPr>
            <w:tcW w:w="4292" w:type="dxa"/>
          </w:tcPr>
          <w:p w:rsidR="00DD673D" w:rsidRPr="00F25433" w:rsidRDefault="00DD673D" w:rsidP="007E4E56">
            <w:pPr>
              <w:pStyle w:val="naisf"/>
              <w:spacing w:before="60" w:after="60"/>
              <w:ind w:left="57" w:right="57" w:firstLine="0"/>
              <w:jc w:val="left"/>
              <w:rPr>
                <w:color w:val="000000"/>
              </w:rPr>
            </w:pPr>
            <w:r w:rsidRPr="00F25433">
              <w:rPr>
                <w:color w:val="000000"/>
              </w:rPr>
              <w:t>Projekta izpildes ietekme uz pārvaldes institucionālo struktūru.</w:t>
            </w:r>
          </w:p>
          <w:p w:rsidR="00DD673D" w:rsidRPr="00F25433" w:rsidRDefault="00DD673D" w:rsidP="007E4E56">
            <w:pPr>
              <w:pStyle w:val="naisf"/>
              <w:spacing w:before="60" w:after="60"/>
              <w:ind w:left="57" w:right="57" w:firstLine="0"/>
              <w:jc w:val="left"/>
              <w:rPr>
                <w:color w:val="000000"/>
              </w:rPr>
            </w:pPr>
            <w:r w:rsidRPr="00F25433">
              <w:rPr>
                <w:color w:val="000000"/>
              </w:rPr>
              <w:t>Jaunu institūciju izveide</w:t>
            </w:r>
          </w:p>
        </w:tc>
        <w:tc>
          <w:tcPr>
            <w:tcW w:w="4638" w:type="dxa"/>
          </w:tcPr>
          <w:p w:rsidR="00DD673D" w:rsidRPr="00F25433" w:rsidRDefault="00DD673D" w:rsidP="00F12AB7">
            <w:pPr>
              <w:pStyle w:val="naisnod"/>
              <w:spacing w:before="60" w:after="60"/>
              <w:ind w:left="57" w:right="57" w:firstLine="56"/>
              <w:jc w:val="both"/>
              <w:rPr>
                <w:b w:val="0"/>
                <w:color w:val="000000"/>
              </w:rPr>
            </w:pPr>
            <w:r w:rsidRPr="00F25433">
              <w:rPr>
                <w:b w:val="0"/>
                <w:color w:val="000000"/>
              </w:rPr>
              <w:t>Projekts šo jomu neskar.</w:t>
            </w:r>
          </w:p>
        </w:tc>
      </w:tr>
      <w:tr w:rsidR="000F47A1" w:rsidRPr="000F47A1" w:rsidTr="00475C09">
        <w:trPr>
          <w:trHeight w:val="780"/>
        </w:trPr>
        <w:tc>
          <w:tcPr>
            <w:tcW w:w="426" w:type="dxa"/>
          </w:tcPr>
          <w:p w:rsidR="00DD673D" w:rsidRPr="00F25433" w:rsidRDefault="00DD673D" w:rsidP="007D099D">
            <w:pPr>
              <w:pStyle w:val="naisnod"/>
              <w:spacing w:before="0" w:after="0"/>
              <w:ind w:left="57" w:right="57"/>
              <w:jc w:val="left"/>
              <w:rPr>
                <w:b w:val="0"/>
                <w:color w:val="000000"/>
              </w:rPr>
            </w:pPr>
            <w:r w:rsidRPr="00F25433">
              <w:rPr>
                <w:b w:val="0"/>
                <w:color w:val="000000"/>
              </w:rPr>
              <w:t>4.</w:t>
            </w:r>
          </w:p>
        </w:tc>
        <w:tc>
          <w:tcPr>
            <w:tcW w:w="4292" w:type="dxa"/>
          </w:tcPr>
          <w:p w:rsidR="00DD673D" w:rsidRPr="00F25433" w:rsidRDefault="00DD673D" w:rsidP="007E4E56">
            <w:pPr>
              <w:pStyle w:val="naisf"/>
              <w:spacing w:before="60" w:after="60"/>
              <w:ind w:left="57" w:right="57" w:firstLine="0"/>
              <w:jc w:val="left"/>
              <w:rPr>
                <w:color w:val="000000"/>
              </w:rPr>
            </w:pPr>
            <w:r w:rsidRPr="00F25433">
              <w:rPr>
                <w:color w:val="000000"/>
              </w:rPr>
              <w:t>Projekta izpildes ietekme uz pārvaldes institucionālo struktūru.</w:t>
            </w:r>
          </w:p>
          <w:p w:rsidR="00DD673D" w:rsidRPr="00F25433" w:rsidRDefault="00DD673D" w:rsidP="007E4E56">
            <w:pPr>
              <w:pStyle w:val="naisf"/>
              <w:spacing w:before="60" w:after="60"/>
              <w:ind w:left="57" w:right="57" w:firstLine="0"/>
              <w:jc w:val="left"/>
              <w:rPr>
                <w:color w:val="000000"/>
              </w:rPr>
            </w:pPr>
            <w:r w:rsidRPr="00F25433">
              <w:rPr>
                <w:color w:val="000000"/>
              </w:rPr>
              <w:t>Esošu institūciju likvidācija</w:t>
            </w:r>
          </w:p>
        </w:tc>
        <w:tc>
          <w:tcPr>
            <w:tcW w:w="4638" w:type="dxa"/>
          </w:tcPr>
          <w:p w:rsidR="00DD673D" w:rsidRPr="00F25433" w:rsidRDefault="00DD673D" w:rsidP="00E8336B">
            <w:pPr>
              <w:pStyle w:val="naisnod"/>
              <w:spacing w:before="60" w:after="60"/>
              <w:ind w:left="57" w:right="57"/>
              <w:jc w:val="left"/>
              <w:rPr>
                <w:b w:val="0"/>
                <w:color w:val="000000"/>
              </w:rPr>
            </w:pPr>
            <w:r w:rsidRPr="00F25433">
              <w:rPr>
                <w:b w:val="0"/>
                <w:color w:val="000000"/>
              </w:rPr>
              <w:t>Projekts šo jomu neskar.</w:t>
            </w:r>
          </w:p>
        </w:tc>
      </w:tr>
      <w:tr w:rsidR="000F47A1" w:rsidRPr="000F47A1" w:rsidTr="00475C09">
        <w:trPr>
          <w:trHeight w:val="703"/>
        </w:trPr>
        <w:tc>
          <w:tcPr>
            <w:tcW w:w="426" w:type="dxa"/>
          </w:tcPr>
          <w:p w:rsidR="00DD673D" w:rsidRPr="00F25433" w:rsidRDefault="00DD673D" w:rsidP="007D099D">
            <w:pPr>
              <w:pStyle w:val="naisnod"/>
              <w:spacing w:before="0" w:after="0"/>
              <w:ind w:left="57" w:right="57"/>
              <w:jc w:val="left"/>
              <w:rPr>
                <w:b w:val="0"/>
                <w:color w:val="000000"/>
              </w:rPr>
            </w:pPr>
            <w:r w:rsidRPr="00F25433">
              <w:rPr>
                <w:b w:val="0"/>
                <w:color w:val="000000"/>
              </w:rPr>
              <w:t>5.</w:t>
            </w:r>
          </w:p>
        </w:tc>
        <w:tc>
          <w:tcPr>
            <w:tcW w:w="4292" w:type="dxa"/>
          </w:tcPr>
          <w:p w:rsidR="00DD673D" w:rsidRPr="00F25433" w:rsidRDefault="00DD673D" w:rsidP="007E4E56">
            <w:pPr>
              <w:pStyle w:val="naisf"/>
              <w:spacing w:before="60" w:after="60"/>
              <w:ind w:left="57" w:right="57" w:firstLine="0"/>
              <w:jc w:val="left"/>
              <w:rPr>
                <w:color w:val="000000"/>
              </w:rPr>
            </w:pPr>
            <w:r w:rsidRPr="00F25433">
              <w:rPr>
                <w:color w:val="000000"/>
              </w:rPr>
              <w:t>Projekta izpildes ietekme uz pārvaldes institucionālo struktūru.</w:t>
            </w:r>
          </w:p>
          <w:p w:rsidR="00DD673D" w:rsidRPr="00F25433" w:rsidRDefault="00DD673D" w:rsidP="007E4E56">
            <w:pPr>
              <w:pStyle w:val="naisf"/>
              <w:spacing w:before="60" w:after="60"/>
              <w:ind w:left="57" w:right="57" w:firstLine="0"/>
              <w:jc w:val="left"/>
              <w:rPr>
                <w:color w:val="000000"/>
              </w:rPr>
            </w:pPr>
            <w:r w:rsidRPr="00F25433">
              <w:rPr>
                <w:color w:val="000000"/>
              </w:rPr>
              <w:t>Esošu institūciju reorganizācija</w:t>
            </w:r>
          </w:p>
        </w:tc>
        <w:tc>
          <w:tcPr>
            <w:tcW w:w="4638" w:type="dxa"/>
          </w:tcPr>
          <w:p w:rsidR="00DD673D" w:rsidRPr="00F25433" w:rsidRDefault="00DD673D" w:rsidP="00E8336B">
            <w:pPr>
              <w:pStyle w:val="naisnod"/>
              <w:spacing w:before="60" w:after="60"/>
              <w:ind w:left="57" w:right="57"/>
              <w:jc w:val="left"/>
              <w:rPr>
                <w:b w:val="0"/>
                <w:color w:val="000000"/>
              </w:rPr>
            </w:pPr>
            <w:r w:rsidRPr="00F25433">
              <w:rPr>
                <w:b w:val="0"/>
                <w:color w:val="000000"/>
              </w:rPr>
              <w:t>Projekts šo jomu neskar.</w:t>
            </w:r>
          </w:p>
        </w:tc>
      </w:tr>
      <w:tr w:rsidR="000F47A1" w:rsidRPr="000F47A1" w:rsidTr="00475C09">
        <w:trPr>
          <w:trHeight w:val="476"/>
        </w:trPr>
        <w:tc>
          <w:tcPr>
            <w:tcW w:w="426" w:type="dxa"/>
          </w:tcPr>
          <w:p w:rsidR="00DD673D" w:rsidRPr="00F25433" w:rsidRDefault="00DD673D" w:rsidP="007D099D">
            <w:pPr>
              <w:pStyle w:val="naiskr"/>
              <w:spacing w:before="0" w:after="0"/>
              <w:ind w:left="57" w:right="57"/>
              <w:rPr>
                <w:color w:val="000000"/>
              </w:rPr>
            </w:pPr>
            <w:r w:rsidRPr="00F25433">
              <w:rPr>
                <w:color w:val="000000"/>
              </w:rPr>
              <w:t>6.</w:t>
            </w:r>
          </w:p>
        </w:tc>
        <w:tc>
          <w:tcPr>
            <w:tcW w:w="4292" w:type="dxa"/>
          </w:tcPr>
          <w:p w:rsidR="00DD673D" w:rsidRPr="00F25433" w:rsidRDefault="00DD673D" w:rsidP="007E4E56">
            <w:pPr>
              <w:pStyle w:val="naiskr"/>
              <w:spacing w:before="60" w:after="60"/>
              <w:ind w:left="57" w:right="57"/>
              <w:rPr>
                <w:color w:val="000000"/>
              </w:rPr>
            </w:pPr>
            <w:r w:rsidRPr="00F25433">
              <w:rPr>
                <w:color w:val="000000"/>
              </w:rPr>
              <w:t>Cita informācija</w:t>
            </w:r>
          </w:p>
        </w:tc>
        <w:tc>
          <w:tcPr>
            <w:tcW w:w="4638" w:type="dxa"/>
          </w:tcPr>
          <w:p w:rsidR="00DD673D" w:rsidRPr="00F25433" w:rsidRDefault="00DD673D" w:rsidP="00F12AB7">
            <w:pPr>
              <w:pStyle w:val="naiskr"/>
              <w:spacing w:before="60" w:after="60"/>
              <w:ind w:right="57"/>
              <w:jc w:val="both"/>
              <w:rPr>
                <w:color w:val="000000"/>
              </w:rPr>
            </w:pPr>
            <w:r w:rsidRPr="00F25433">
              <w:rPr>
                <w:color w:val="000000"/>
              </w:rPr>
              <w:t>Nav.</w:t>
            </w:r>
          </w:p>
        </w:tc>
      </w:tr>
    </w:tbl>
    <w:p w:rsidR="00DD673D" w:rsidRPr="00F25433" w:rsidRDefault="00DD673D" w:rsidP="00E8336B">
      <w:pPr>
        <w:pStyle w:val="tvhtml"/>
        <w:spacing w:before="0" w:beforeAutospacing="0" w:after="0" w:afterAutospacing="0"/>
        <w:rPr>
          <w:rFonts w:ascii="Times New Roman" w:hAnsi="Times New Roman"/>
          <w:i/>
          <w:iCs/>
          <w:color w:val="000000"/>
          <w:sz w:val="24"/>
          <w:szCs w:val="24"/>
        </w:rPr>
      </w:pPr>
    </w:p>
    <w:p w:rsidR="00DD673D" w:rsidRPr="00F25433" w:rsidRDefault="00DD673D" w:rsidP="00E8336B">
      <w:pPr>
        <w:pStyle w:val="tvhtml"/>
        <w:spacing w:before="0" w:beforeAutospacing="0" w:after="0" w:afterAutospacing="0"/>
        <w:rPr>
          <w:rFonts w:ascii="Times New Roman" w:hAnsi="Times New Roman"/>
          <w:i/>
          <w:iCs/>
          <w:color w:val="000000"/>
          <w:sz w:val="24"/>
          <w:szCs w:val="24"/>
        </w:rPr>
      </w:pPr>
    </w:p>
    <w:p w:rsidR="00DD673D" w:rsidRPr="00F25433" w:rsidRDefault="00DD673D" w:rsidP="00E8336B">
      <w:pPr>
        <w:pStyle w:val="tvhtml"/>
        <w:spacing w:before="0" w:beforeAutospacing="0" w:after="0" w:afterAutospacing="0"/>
        <w:rPr>
          <w:rFonts w:ascii="Times New Roman" w:hAnsi="Times New Roman"/>
          <w:i/>
          <w:iCs/>
          <w:color w:val="000000"/>
          <w:sz w:val="24"/>
          <w:szCs w:val="24"/>
        </w:rPr>
      </w:pPr>
      <w:r w:rsidRPr="00F25433">
        <w:rPr>
          <w:rFonts w:ascii="Times New Roman" w:hAnsi="Times New Roman"/>
          <w:i/>
          <w:iCs/>
          <w:color w:val="000000"/>
          <w:sz w:val="24"/>
          <w:szCs w:val="24"/>
        </w:rPr>
        <w:t>Anotācijas II, IV, V un VI sadaļa – projekts šīs jomas neskar.</w:t>
      </w:r>
    </w:p>
    <w:p w:rsidR="00DD673D" w:rsidRPr="00F25433" w:rsidRDefault="00DD673D" w:rsidP="00E8336B">
      <w:pPr>
        <w:pStyle w:val="tvhtml"/>
        <w:spacing w:before="0" w:beforeAutospacing="0" w:after="0" w:afterAutospacing="0"/>
        <w:rPr>
          <w:rFonts w:ascii="Times New Roman" w:hAnsi="Times New Roman"/>
          <w:i/>
          <w:iCs/>
          <w:color w:val="000000"/>
          <w:sz w:val="24"/>
          <w:szCs w:val="24"/>
        </w:rPr>
      </w:pPr>
    </w:p>
    <w:p w:rsidR="00DD673D" w:rsidRPr="00F25433" w:rsidRDefault="00DD673D" w:rsidP="00E8336B">
      <w:pPr>
        <w:pStyle w:val="tvhtml"/>
        <w:spacing w:before="0" w:beforeAutospacing="0" w:after="0" w:afterAutospacing="0"/>
        <w:rPr>
          <w:rFonts w:ascii="Times New Roman" w:hAnsi="Times New Roman"/>
          <w:i/>
          <w:iCs/>
          <w:color w:val="000000"/>
          <w:sz w:val="24"/>
          <w:szCs w:val="24"/>
        </w:rPr>
      </w:pPr>
    </w:p>
    <w:p w:rsidR="00DD673D" w:rsidRPr="00F25433" w:rsidRDefault="00DD673D" w:rsidP="007B1698">
      <w:pPr>
        <w:rPr>
          <w:color w:val="000000"/>
        </w:rPr>
      </w:pPr>
      <w:r w:rsidRPr="00F25433">
        <w:rPr>
          <w:color w:val="000000"/>
        </w:rPr>
        <w:t>Ekonomikas ministrs</w:t>
      </w:r>
      <w:r w:rsidRPr="00F25433">
        <w:rPr>
          <w:color w:val="000000"/>
        </w:rPr>
        <w:tab/>
      </w:r>
      <w:r w:rsidRPr="00F25433">
        <w:rPr>
          <w:color w:val="000000"/>
        </w:rPr>
        <w:tab/>
      </w:r>
      <w:r w:rsidRPr="00F25433">
        <w:rPr>
          <w:color w:val="000000"/>
        </w:rPr>
        <w:tab/>
      </w:r>
      <w:r w:rsidRPr="00F25433">
        <w:rPr>
          <w:color w:val="000000"/>
        </w:rPr>
        <w:tab/>
      </w:r>
      <w:r w:rsidRPr="00F25433">
        <w:rPr>
          <w:color w:val="000000"/>
        </w:rPr>
        <w:tab/>
      </w:r>
      <w:r w:rsidRPr="00F25433">
        <w:rPr>
          <w:color w:val="000000"/>
        </w:rPr>
        <w:tab/>
      </w:r>
      <w:r w:rsidRPr="00F25433">
        <w:rPr>
          <w:color w:val="000000"/>
        </w:rPr>
        <w:tab/>
        <w:t xml:space="preserve">        D.Pavļuts</w:t>
      </w:r>
    </w:p>
    <w:p w:rsidR="00DD673D" w:rsidRPr="00F25433" w:rsidRDefault="00DD673D" w:rsidP="007B1698">
      <w:pPr>
        <w:rPr>
          <w:color w:val="000000"/>
        </w:rPr>
      </w:pPr>
    </w:p>
    <w:p w:rsidR="00DD673D" w:rsidRPr="00F25433" w:rsidRDefault="00DD673D" w:rsidP="007B1698">
      <w:pPr>
        <w:rPr>
          <w:color w:val="000000"/>
        </w:rPr>
      </w:pPr>
    </w:p>
    <w:p w:rsidR="00DD673D" w:rsidRPr="00F25433" w:rsidRDefault="00DD673D" w:rsidP="007B1698">
      <w:pPr>
        <w:rPr>
          <w:color w:val="000000"/>
        </w:rPr>
      </w:pPr>
      <w:r w:rsidRPr="00F25433">
        <w:rPr>
          <w:color w:val="000000"/>
        </w:rPr>
        <w:t xml:space="preserve">Vīza: </w:t>
      </w:r>
    </w:p>
    <w:p w:rsidR="00DD673D" w:rsidRPr="00F25433" w:rsidRDefault="00A246BE" w:rsidP="007B1698">
      <w:pPr>
        <w:rPr>
          <w:color w:val="000000"/>
        </w:rPr>
      </w:pPr>
      <w:r w:rsidRPr="00F25433">
        <w:rPr>
          <w:color w:val="000000"/>
        </w:rPr>
        <w:t>Valsts sekretārs</w:t>
      </w:r>
      <w:r w:rsidRPr="00F25433">
        <w:rPr>
          <w:color w:val="000000"/>
        </w:rPr>
        <w:tab/>
      </w:r>
      <w:r w:rsidRPr="00F25433">
        <w:rPr>
          <w:color w:val="000000"/>
        </w:rPr>
        <w:tab/>
      </w:r>
      <w:r w:rsidRPr="00F25433">
        <w:rPr>
          <w:color w:val="000000"/>
        </w:rPr>
        <w:tab/>
      </w:r>
      <w:r w:rsidRPr="00F25433">
        <w:rPr>
          <w:color w:val="000000"/>
        </w:rPr>
        <w:tab/>
      </w:r>
      <w:r w:rsidRPr="00F25433">
        <w:rPr>
          <w:color w:val="000000"/>
        </w:rPr>
        <w:tab/>
      </w:r>
      <w:r w:rsidRPr="00F25433">
        <w:rPr>
          <w:color w:val="000000"/>
        </w:rPr>
        <w:tab/>
      </w:r>
      <w:r w:rsidRPr="00F25433">
        <w:rPr>
          <w:color w:val="000000"/>
        </w:rPr>
        <w:tab/>
      </w:r>
      <w:r w:rsidRPr="00F25433">
        <w:rPr>
          <w:color w:val="000000"/>
        </w:rPr>
        <w:tab/>
        <w:t>J.Pūce</w:t>
      </w:r>
      <w:r w:rsidR="00DD673D" w:rsidRPr="00F25433">
        <w:rPr>
          <w:color w:val="000000"/>
        </w:rPr>
        <w:tab/>
      </w:r>
      <w:r w:rsidR="00DD673D" w:rsidRPr="00F25433">
        <w:rPr>
          <w:color w:val="000000"/>
          <w:sz w:val="28"/>
          <w:szCs w:val="28"/>
        </w:rPr>
        <w:tab/>
      </w:r>
      <w:r w:rsidR="00DD673D" w:rsidRPr="00F25433">
        <w:rPr>
          <w:color w:val="000000"/>
          <w:sz w:val="28"/>
          <w:szCs w:val="28"/>
        </w:rPr>
        <w:tab/>
      </w:r>
      <w:r w:rsidR="00DD673D" w:rsidRPr="00F25433">
        <w:rPr>
          <w:color w:val="000000"/>
          <w:sz w:val="28"/>
          <w:szCs w:val="28"/>
        </w:rPr>
        <w:tab/>
      </w:r>
      <w:r w:rsidR="00DD673D" w:rsidRPr="00F25433">
        <w:rPr>
          <w:color w:val="000000"/>
          <w:sz w:val="28"/>
          <w:szCs w:val="28"/>
        </w:rPr>
        <w:tab/>
      </w:r>
      <w:r w:rsidR="00DD673D" w:rsidRPr="00F25433">
        <w:rPr>
          <w:color w:val="000000"/>
          <w:sz w:val="28"/>
          <w:szCs w:val="28"/>
        </w:rPr>
        <w:tab/>
      </w:r>
      <w:r w:rsidR="00DD673D" w:rsidRPr="00F25433">
        <w:rPr>
          <w:color w:val="000000"/>
          <w:sz w:val="28"/>
          <w:szCs w:val="28"/>
        </w:rPr>
        <w:tab/>
      </w:r>
      <w:r w:rsidR="00DD673D" w:rsidRPr="00F25433">
        <w:rPr>
          <w:color w:val="000000"/>
          <w:sz w:val="28"/>
          <w:szCs w:val="28"/>
        </w:rPr>
        <w:tab/>
      </w:r>
    </w:p>
    <w:p w:rsidR="00F06A83" w:rsidRPr="009D75E7" w:rsidRDefault="00F06A83" w:rsidP="00F06A83"/>
    <w:p w:rsidR="00F06A83" w:rsidRPr="009D75E7" w:rsidRDefault="00F06A83" w:rsidP="00F06A83"/>
    <w:p w:rsidR="00F06A83" w:rsidRPr="00EB398A" w:rsidRDefault="00A246BE" w:rsidP="00F06A83">
      <w:pPr>
        <w:pStyle w:val="Header"/>
        <w:tabs>
          <w:tab w:val="center" w:pos="900"/>
        </w:tabs>
        <w:jc w:val="both"/>
        <w:rPr>
          <w:bCs/>
          <w:sz w:val="20"/>
        </w:rPr>
      </w:pPr>
      <w:r>
        <w:rPr>
          <w:bCs/>
          <w:sz w:val="20"/>
        </w:rPr>
        <w:t>02</w:t>
      </w:r>
      <w:r w:rsidR="00F06A83">
        <w:rPr>
          <w:bCs/>
          <w:sz w:val="20"/>
        </w:rPr>
        <w:t>.1</w:t>
      </w:r>
      <w:r>
        <w:rPr>
          <w:bCs/>
          <w:sz w:val="20"/>
        </w:rPr>
        <w:t>1</w:t>
      </w:r>
      <w:r w:rsidR="00F06A83" w:rsidRPr="00EB398A">
        <w:rPr>
          <w:bCs/>
          <w:sz w:val="20"/>
        </w:rPr>
        <w:t>.2012</w:t>
      </w:r>
      <w:r w:rsidR="00F06A83">
        <w:rPr>
          <w:bCs/>
          <w:sz w:val="20"/>
        </w:rPr>
        <w:t>.</w:t>
      </w:r>
      <w:r w:rsidR="00F06A83" w:rsidRPr="00EB398A">
        <w:rPr>
          <w:bCs/>
          <w:sz w:val="20"/>
        </w:rPr>
        <w:t xml:space="preserve"> 1</w:t>
      </w:r>
      <w:r>
        <w:rPr>
          <w:bCs/>
          <w:sz w:val="20"/>
        </w:rPr>
        <w:t>2</w:t>
      </w:r>
      <w:r w:rsidR="00F06A83">
        <w:rPr>
          <w:bCs/>
          <w:sz w:val="20"/>
        </w:rPr>
        <w:t>:</w:t>
      </w:r>
      <w:r w:rsidR="00FE30C7">
        <w:rPr>
          <w:bCs/>
          <w:sz w:val="20"/>
        </w:rPr>
        <w:t>2</w:t>
      </w:r>
      <w:r w:rsidR="00F06A83">
        <w:rPr>
          <w:bCs/>
          <w:sz w:val="20"/>
        </w:rPr>
        <w:t>0</w:t>
      </w:r>
    </w:p>
    <w:p w:rsidR="00F06A83" w:rsidRPr="00EB398A" w:rsidRDefault="00AB0522" w:rsidP="00F06A83">
      <w:pPr>
        <w:pStyle w:val="Header"/>
        <w:tabs>
          <w:tab w:val="center" w:pos="900"/>
        </w:tabs>
        <w:jc w:val="both"/>
        <w:rPr>
          <w:bCs/>
          <w:sz w:val="20"/>
        </w:rPr>
      </w:pPr>
      <w:r>
        <w:rPr>
          <w:bCs/>
          <w:sz w:val="20"/>
        </w:rPr>
        <w:t>695</w:t>
      </w:r>
      <w:r w:rsidR="00F06A83" w:rsidRPr="00EB398A">
        <w:rPr>
          <w:bCs/>
          <w:sz w:val="20"/>
        </w:rPr>
        <w:br/>
        <w:t>A.Krūze, 67013127</w:t>
      </w:r>
    </w:p>
    <w:p w:rsidR="00F06A83" w:rsidRPr="00EB398A" w:rsidRDefault="00F06A83" w:rsidP="00F06A83">
      <w:pPr>
        <w:pStyle w:val="Header"/>
        <w:tabs>
          <w:tab w:val="center" w:pos="900"/>
        </w:tabs>
        <w:jc w:val="both"/>
        <w:rPr>
          <w:bCs/>
          <w:sz w:val="20"/>
        </w:rPr>
      </w:pPr>
      <w:r w:rsidRPr="00EB398A">
        <w:rPr>
          <w:bCs/>
          <w:sz w:val="20"/>
        </w:rPr>
        <w:t>Arta.Kruze@em.gov.lv</w:t>
      </w:r>
    </w:p>
    <w:p w:rsidR="00DD673D" w:rsidRPr="00F25433" w:rsidRDefault="00DD673D" w:rsidP="00E8336B">
      <w:pPr>
        <w:pStyle w:val="tvhtml"/>
        <w:spacing w:before="0" w:beforeAutospacing="0" w:after="0" w:afterAutospacing="0"/>
        <w:rPr>
          <w:rFonts w:ascii="Times New Roman" w:hAnsi="Times New Roman"/>
          <w:color w:val="000000"/>
          <w:sz w:val="24"/>
          <w:szCs w:val="24"/>
        </w:rPr>
      </w:pPr>
    </w:p>
    <w:sectPr w:rsidR="00DD673D" w:rsidRPr="00F25433" w:rsidSect="00C31E36">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433" w:rsidRDefault="00F25433">
      <w:r>
        <w:separator/>
      </w:r>
    </w:p>
  </w:endnote>
  <w:endnote w:type="continuationSeparator" w:id="0">
    <w:p w:rsidR="00F25433" w:rsidRDefault="00F2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C" w:rsidRDefault="0001205C" w:rsidP="00A1625F">
    <w:pPr>
      <w:pStyle w:val="Footer"/>
      <w:tabs>
        <w:tab w:val="clear" w:pos="8306"/>
        <w:tab w:val="right" w:pos="9072"/>
      </w:tabs>
      <w:ind w:left="-284" w:right="-1"/>
      <w:jc w:val="both"/>
      <w:rPr>
        <w:sz w:val="20"/>
        <w:szCs w:val="20"/>
      </w:rPr>
    </w:pPr>
    <w:r>
      <w:rPr>
        <w:sz w:val="20"/>
        <w:szCs w:val="20"/>
      </w:rPr>
      <w:t>EMAnot_</w:t>
    </w:r>
    <w:r w:rsidR="003F0E0F">
      <w:rPr>
        <w:sz w:val="20"/>
        <w:szCs w:val="20"/>
      </w:rPr>
      <w:t>01</w:t>
    </w:r>
    <w:r>
      <w:rPr>
        <w:sz w:val="20"/>
        <w:szCs w:val="20"/>
      </w:rPr>
      <w:t>1</w:t>
    </w:r>
    <w:r w:rsidR="003F0E0F">
      <w:rPr>
        <w:sz w:val="20"/>
        <w:szCs w:val="20"/>
      </w:rPr>
      <w:t>1</w:t>
    </w:r>
    <w:r>
      <w:rPr>
        <w:sz w:val="20"/>
        <w:szCs w:val="20"/>
      </w:rPr>
      <w:t>1</w:t>
    </w:r>
    <w:r w:rsidR="007B79C9">
      <w:rPr>
        <w:sz w:val="20"/>
        <w:szCs w:val="20"/>
      </w:rPr>
      <w:t>2</w:t>
    </w:r>
    <w:r>
      <w:rPr>
        <w:sz w:val="20"/>
        <w:szCs w:val="20"/>
      </w:rPr>
      <w:t>_</w:t>
    </w:r>
    <w:r w:rsidRPr="0001205C">
      <w:rPr>
        <w:sz w:val="20"/>
      </w:rPr>
      <w:t xml:space="preserve"> </w:t>
    </w:r>
    <w:proofErr w:type="spellStart"/>
    <w:r>
      <w:rPr>
        <w:sz w:val="20"/>
      </w:rPr>
      <w:t>AZ_vizite</w:t>
    </w:r>
    <w:proofErr w:type="spellEnd"/>
    <w:r w:rsidRPr="00C1693D">
      <w:rPr>
        <w:sz w:val="20"/>
        <w:szCs w:val="20"/>
      </w:rPr>
      <w:t xml:space="preserve">; Ministru kabineta rīkojuma projekta “Par Publiskā iepirkuma likuma nepiemērošanu” sākotnējās ietekmes novērtējuma </w:t>
    </w:r>
    <w:smartTag w:uri="schemas-tilde-lv/tildestengine" w:element="veidnes">
      <w:smartTagPr>
        <w:attr w:name="text" w:val="ziņojums"/>
        <w:attr w:name="baseform" w:val="ziņojums"/>
        <w:attr w:name="id" w:val="-1"/>
      </w:smartTagPr>
      <w:r w:rsidRPr="00C1693D">
        <w:rPr>
          <w:sz w:val="20"/>
          <w:szCs w:val="20"/>
        </w:rPr>
        <w:t>ziņojums</w:t>
      </w:r>
    </w:smartTag>
    <w:r w:rsidRPr="00C1693D">
      <w:rPr>
        <w:sz w:val="20"/>
        <w:szCs w:val="20"/>
      </w:rPr>
      <w:t xml:space="preserve"> (anotācija)</w:t>
    </w:r>
  </w:p>
  <w:p w:rsidR="007B79C9" w:rsidRPr="00C1693D" w:rsidRDefault="007B79C9" w:rsidP="00A1625F">
    <w:pPr>
      <w:pStyle w:val="Footer"/>
      <w:tabs>
        <w:tab w:val="clear" w:pos="8306"/>
        <w:tab w:val="right" w:pos="9072"/>
      </w:tabs>
      <w:ind w:left="-284" w:right="-1"/>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C9" w:rsidRDefault="007B79C9" w:rsidP="007B79C9">
    <w:pPr>
      <w:pStyle w:val="Footer"/>
      <w:tabs>
        <w:tab w:val="clear" w:pos="8306"/>
        <w:tab w:val="right" w:pos="9072"/>
      </w:tabs>
      <w:ind w:left="-284" w:right="-1"/>
      <w:jc w:val="both"/>
      <w:rPr>
        <w:sz w:val="20"/>
        <w:szCs w:val="20"/>
      </w:rPr>
    </w:pPr>
    <w:r>
      <w:rPr>
        <w:sz w:val="20"/>
        <w:szCs w:val="20"/>
      </w:rPr>
      <w:t>E</w:t>
    </w:r>
    <w:r w:rsidR="003F0E0F">
      <w:rPr>
        <w:sz w:val="20"/>
        <w:szCs w:val="20"/>
      </w:rPr>
      <w:t>MAnot_0111</w:t>
    </w:r>
    <w:r>
      <w:rPr>
        <w:sz w:val="20"/>
        <w:szCs w:val="20"/>
      </w:rPr>
      <w:t>12_</w:t>
    </w:r>
    <w:r w:rsidRPr="0001205C">
      <w:rPr>
        <w:sz w:val="20"/>
      </w:rPr>
      <w:t xml:space="preserve"> </w:t>
    </w:r>
    <w:proofErr w:type="spellStart"/>
    <w:r>
      <w:rPr>
        <w:sz w:val="20"/>
      </w:rPr>
      <w:t>AZ_vizite</w:t>
    </w:r>
    <w:proofErr w:type="spellEnd"/>
    <w:r w:rsidRPr="00C1693D">
      <w:rPr>
        <w:sz w:val="20"/>
        <w:szCs w:val="20"/>
      </w:rPr>
      <w:t xml:space="preserve">; Ministru kabineta rīkojuma projekta “Par Publiskā iepirkuma likuma nepiemērošanu” sākotnējās ietekmes novērtējuma </w:t>
    </w:r>
    <w:smartTag w:uri="schemas-tilde-lv/tildestengine" w:element="veidnes">
      <w:smartTagPr>
        <w:attr w:name="text" w:val="ziņojums"/>
        <w:attr w:name="baseform" w:val="ziņojums"/>
        <w:attr w:name="id" w:val="-1"/>
      </w:smartTagPr>
      <w:r w:rsidRPr="00C1693D">
        <w:rPr>
          <w:sz w:val="20"/>
          <w:szCs w:val="20"/>
        </w:rPr>
        <w:t>ziņojums</w:t>
      </w:r>
    </w:smartTag>
    <w:r w:rsidRPr="00C1693D">
      <w:rPr>
        <w:sz w:val="20"/>
        <w:szCs w:val="20"/>
      </w:rPr>
      <w:t xml:space="preserve"> (anotācija)</w:t>
    </w:r>
  </w:p>
  <w:p w:rsidR="007B79C9" w:rsidRPr="00C1693D" w:rsidRDefault="007B79C9" w:rsidP="007B79C9">
    <w:pPr>
      <w:pStyle w:val="Footer"/>
      <w:tabs>
        <w:tab w:val="clear" w:pos="8306"/>
        <w:tab w:val="right" w:pos="9072"/>
      </w:tabs>
      <w:ind w:left="-284" w:right="-1"/>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433" w:rsidRDefault="00F25433">
      <w:r>
        <w:separator/>
      </w:r>
    </w:p>
  </w:footnote>
  <w:footnote w:type="continuationSeparator" w:id="0">
    <w:p w:rsidR="00F25433" w:rsidRDefault="00F25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C" w:rsidRDefault="0001205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205C" w:rsidRDefault="00012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C" w:rsidRDefault="0001205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1C7E">
      <w:rPr>
        <w:rStyle w:val="PageNumber"/>
        <w:noProof/>
      </w:rPr>
      <w:t>3</w:t>
    </w:r>
    <w:r>
      <w:rPr>
        <w:rStyle w:val="PageNumber"/>
      </w:rPr>
      <w:fldChar w:fldCharType="end"/>
    </w:r>
  </w:p>
  <w:p w:rsidR="0001205C" w:rsidRDefault="0001205C" w:rsidP="00BF16D2">
    <w:pPr>
      <w:pStyle w:val="Header"/>
      <w:jc w:val="center"/>
    </w:pPr>
  </w:p>
  <w:p w:rsidR="0001205C" w:rsidRDefault="00012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649"/>
    <w:rsid w:val="00006F61"/>
    <w:rsid w:val="00011D24"/>
    <w:rsid w:val="0001205C"/>
    <w:rsid w:val="00013FF4"/>
    <w:rsid w:val="0001737D"/>
    <w:rsid w:val="00020FE1"/>
    <w:rsid w:val="00022E13"/>
    <w:rsid w:val="00032388"/>
    <w:rsid w:val="00035CE2"/>
    <w:rsid w:val="0005553B"/>
    <w:rsid w:val="000604D2"/>
    <w:rsid w:val="0006327F"/>
    <w:rsid w:val="00075B3F"/>
    <w:rsid w:val="0009005E"/>
    <w:rsid w:val="000941C5"/>
    <w:rsid w:val="000A1909"/>
    <w:rsid w:val="000A6451"/>
    <w:rsid w:val="000B064E"/>
    <w:rsid w:val="000B69CF"/>
    <w:rsid w:val="000C790C"/>
    <w:rsid w:val="000F061D"/>
    <w:rsid w:val="000F4794"/>
    <w:rsid w:val="000F47A1"/>
    <w:rsid w:val="0010405F"/>
    <w:rsid w:val="00124F12"/>
    <w:rsid w:val="001337EE"/>
    <w:rsid w:val="00144E3A"/>
    <w:rsid w:val="0015060C"/>
    <w:rsid w:val="0016018A"/>
    <w:rsid w:val="00161F0E"/>
    <w:rsid w:val="00170E2A"/>
    <w:rsid w:val="00173B93"/>
    <w:rsid w:val="00175EE0"/>
    <w:rsid w:val="00177394"/>
    <w:rsid w:val="00182C18"/>
    <w:rsid w:val="00183CC2"/>
    <w:rsid w:val="001879AB"/>
    <w:rsid w:val="001900E4"/>
    <w:rsid w:val="00190F88"/>
    <w:rsid w:val="001A1A6F"/>
    <w:rsid w:val="001A4066"/>
    <w:rsid w:val="001A6AE4"/>
    <w:rsid w:val="001B01FD"/>
    <w:rsid w:val="001B4A71"/>
    <w:rsid w:val="001B526F"/>
    <w:rsid w:val="001D5B54"/>
    <w:rsid w:val="001E1DBF"/>
    <w:rsid w:val="001E2535"/>
    <w:rsid w:val="001E4639"/>
    <w:rsid w:val="001E4A7D"/>
    <w:rsid w:val="001E5188"/>
    <w:rsid w:val="001F4209"/>
    <w:rsid w:val="001F43A8"/>
    <w:rsid w:val="001F5CD6"/>
    <w:rsid w:val="0021263D"/>
    <w:rsid w:val="00213F0C"/>
    <w:rsid w:val="00214094"/>
    <w:rsid w:val="0021592D"/>
    <w:rsid w:val="00222D76"/>
    <w:rsid w:val="00223EB1"/>
    <w:rsid w:val="00231344"/>
    <w:rsid w:val="0023436E"/>
    <w:rsid w:val="002347C0"/>
    <w:rsid w:val="00241A6C"/>
    <w:rsid w:val="00242D2B"/>
    <w:rsid w:val="002501AF"/>
    <w:rsid w:val="00262E2B"/>
    <w:rsid w:val="00264DB4"/>
    <w:rsid w:val="00270429"/>
    <w:rsid w:val="00271A67"/>
    <w:rsid w:val="002723E9"/>
    <w:rsid w:val="00277929"/>
    <w:rsid w:val="00283B82"/>
    <w:rsid w:val="002846E9"/>
    <w:rsid w:val="00284C34"/>
    <w:rsid w:val="0029066C"/>
    <w:rsid w:val="002A7A40"/>
    <w:rsid w:val="002B50DB"/>
    <w:rsid w:val="002C12AB"/>
    <w:rsid w:val="002C7CAC"/>
    <w:rsid w:val="002D3306"/>
    <w:rsid w:val="002D48AA"/>
    <w:rsid w:val="002D7BAA"/>
    <w:rsid w:val="002D7F54"/>
    <w:rsid w:val="002E1AA7"/>
    <w:rsid w:val="002E3FF4"/>
    <w:rsid w:val="002F78C8"/>
    <w:rsid w:val="00301CF3"/>
    <w:rsid w:val="00320F45"/>
    <w:rsid w:val="0032715C"/>
    <w:rsid w:val="00337CA5"/>
    <w:rsid w:val="00354DCC"/>
    <w:rsid w:val="00362478"/>
    <w:rsid w:val="003638FD"/>
    <w:rsid w:val="00375142"/>
    <w:rsid w:val="00375B25"/>
    <w:rsid w:val="0038132C"/>
    <w:rsid w:val="00382E7B"/>
    <w:rsid w:val="00394794"/>
    <w:rsid w:val="00396542"/>
    <w:rsid w:val="0039685B"/>
    <w:rsid w:val="003A31A6"/>
    <w:rsid w:val="003A7F0C"/>
    <w:rsid w:val="003A7F79"/>
    <w:rsid w:val="003B6404"/>
    <w:rsid w:val="003C449B"/>
    <w:rsid w:val="003D21FF"/>
    <w:rsid w:val="003E46BD"/>
    <w:rsid w:val="003F0112"/>
    <w:rsid w:val="003F071A"/>
    <w:rsid w:val="003F0E0F"/>
    <w:rsid w:val="003F160B"/>
    <w:rsid w:val="00400032"/>
    <w:rsid w:val="00400B5B"/>
    <w:rsid w:val="00405A00"/>
    <w:rsid w:val="00420870"/>
    <w:rsid w:val="00432D0C"/>
    <w:rsid w:val="0043571F"/>
    <w:rsid w:val="0043791B"/>
    <w:rsid w:val="00441483"/>
    <w:rsid w:val="00441BCB"/>
    <w:rsid w:val="0045176A"/>
    <w:rsid w:val="00456332"/>
    <w:rsid w:val="00461826"/>
    <w:rsid w:val="00475C09"/>
    <w:rsid w:val="004800F9"/>
    <w:rsid w:val="0049134A"/>
    <w:rsid w:val="004A45CB"/>
    <w:rsid w:val="004A58CB"/>
    <w:rsid w:val="004B1795"/>
    <w:rsid w:val="004B338E"/>
    <w:rsid w:val="004B56DD"/>
    <w:rsid w:val="004C020F"/>
    <w:rsid w:val="004C1AFD"/>
    <w:rsid w:val="004C558B"/>
    <w:rsid w:val="004F1F88"/>
    <w:rsid w:val="004F1FF9"/>
    <w:rsid w:val="004F5F1B"/>
    <w:rsid w:val="00502374"/>
    <w:rsid w:val="00502499"/>
    <w:rsid w:val="005060A1"/>
    <w:rsid w:val="00516072"/>
    <w:rsid w:val="00525463"/>
    <w:rsid w:val="005332EC"/>
    <w:rsid w:val="00534418"/>
    <w:rsid w:val="005353AB"/>
    <w:rsid w:val="00542636"/>
    <w:rsid w:val="005466DD"/>
    <w:rsid w:val="00553AA9"/>
    <w:rsid w:val="005560BC"/>
    <w:rsid w:val="005573BE"/>
    <w:rsid w:val="00572700"/>
    <w:rsid w:val="00580095"/>
    <w:rsid w:val="00580468"/>
    <w:rsid w:val="00582231"/>
    <w:rsid w:val="0058603B"/>
    <w:rsid w:val="0059431B"/>
    <w:rsid w:val="005A39CC"/>
    <w:rsid w:val="005B4730"/>
    <w:rsid w:val="005E05D7"/>
    <w:rsid w:val="005E41E7"/>
    <w:rsid w:val="005E450F"/>
    <w:rsid w:val="005E7B05"/>
    <w:rsid w:val="005F3EA8"/>
    <w:rsid w:val="0060736A"/>
    <w:rsid w:val="00611BDA"/>
    <w:rsid w:val="00615C8B"/>
    <w:rsid w:val="0062298A"/>
    <w:rsid w:val="00626514"/>
    <w:rsid w:val="00626589"/>
    <w:rsid w:val="006270D7"/>
    <w:rsid w:val="006326E9"/>
    <w:rsid w:val="006339A0"/>
    <w:rsid w:val="006413A8"/>
    <w:rsid w:val="00642E56"/>
    <w:rsid w:val="00651E00"/>
    <w:rsid w:val="00674572"/>
    <w:rsid w:val="00676B65"/>
    <w:rsid w:val="00687763"/>
    <w:rsid w:val="00692B0D"/>
    <w:rsid w:val="00693E0E"/>
    <w:rsid w:val="006A1AE3"/>
    <w:rsid w:val="006C30E1"/>
    <w:rsid w:val="006C4607"/>
    <w:rsid w:val="006D48F1"/>
    <w:rsid w:val="006E32AB"/>
    <w:rsid w:val="006F45BE"/>
    <w:rsid w:val="007004FC"/>
    <w:rsid w:val="00706670"/>
    <w:rsid w:val="00711F59"/>
    <w:rsid w:val="00720AE0"/>
    <w:rsid w:val="0072417C"/>
    <w:rsid w:val="00734450"/>
    <w:rsid w:val="00745F67"/>
    <w:rsid w:val="0075039E"/>
    <w:rsid w:val="00752D9D"/>
    <w:rsid w:val="00754784"/>
    <w:rsid w:val="00757C6E"/>
    <w:rsid w:val="00762BDA"/>
    <w:rsid w:val="0076748C"/>
    <w:rsid w:val="007805FD"/>
    <w:rsid w:val="00784422"/>
    <w:rsid w:val="007A080F"/>
    <w:rsid w:val="007B1698"/>
    <w:rsid w:val="007B3B54"/>
    <w:rsid w:val="007B3FA0"/>
    <w:rsid w:val="007B79C9"/>
    <w:rsid w:val="007C0F2C"/>
    <w:rsid w:val="007C2BCC"/>
    <w:rsid w:val="007C4EF0"/>
    <w:rsid w:val="007D099D"/>
    <w:rsid w:val="007E2664"/>
    <w:rsid w:val="007E3ABF"/>
    <w:rsid w:val="007E4E56"/>
    <w:rsid w:val="007E5BFA"/>
    <w:rsid w:val="007E6689"/>
    <w:rsid w:val="007E731C"/>
    <w:rsid w:val="007F0A03"/>
    <w:rsid w:val="0080562E"/>
    <w:rsid w:val="00810040"/>
    <w:rsid w:val="0082023A"/>
    <w:rsid w:val="00821A7A"/>
    <w:rsid w:val="008253F8"/>
    <w:rsid w:val="008325E4"/>
    <w:rsid w:val="00832A2B"/>
    <w:rsid w:val="00845811"/>
    <w:rsid w:val="00846994"/>
    <w:rsid w:val="00850451"/>
    <w:rsid w:val="00852042"/>
    <w:rsid w:val="008534C9"/>
    <w:rsid w:val="0085599D"/>
    <w:rsid w:val="00867047"/>
    <w:rsid w:val="0087510C"/>
    <w:rsid w:val="008968D2"/>
    <w:rsid w:val="0089738E"/>
    <w:rsid w:val="008B5FDB"/>
    <w:rsid w:val="008C50F4"/>
    <w:rsid w:val="008C5649"/>
    <w:rsid w:val="008D29A0"/>
    <w:rsid w:val="008D544C"/>
    <w:rsid w:val="008E44A2"/>
    <w:rsid w:val="008E697D"/>
    <w:rsid w:val="008F5447"/>
    <w:rsid w:val="00900002"/>
    <w:rsid w:val="00903263"/>
    <w:rsid w:val="00904D37"/>
    <w:rsid w:val="00906A21"/>
    <w:rsid w:val="009079C3"/>
    <w:rsid w:val="00910462"/>
    <w:rsid w:val="00913DD9"/>
    <w:rsid w:val="00915AB1"/>
    <w:rsid w:val="00917532"/>
    <w:rsid w:val="009235BA"/>
    <w:rsid w:val="00924023"/>
    <w:rsid w:val="00924CE2"/>
    <w:rsid w:val="00925B9F"/>
    <w:rsid w:val="00931AED"/>
    <w:rsid w:val="009476A3"/>
    <w:rsid w:val="0095334F"/>
    <w:rsid w:val="00965897"/>
    <w:rsid w:val="00966AEA"/>
    <w:rsid w:val="0096765C"/>
    <w:rsid w:val="009727E4"/>
    <w:rsid w:val="00982C00"/>
    <w:rsid w:val="009934C5"/>
    <w:rsid w:val="00994C0F"/>
    <w:rsid w:val="009A1C7E"/>
    <w:rsid w:val="009B22D7"/>
    <w:rsid w:val="009B72ED"/>
    <w:rsid w:val="009C6DEB"/>
    <w:rsid w:val="009D6504"/>
    <w:rsid w:val="009E12D7"/>
    <w:rsid w:val="009E661A"/>
    <w:rsid w:val="00A04449"/>
    <w:rsid w:val="00A06781"/>
    <w:rsid w:val="00A074C3"/>
    <w:rsid w:val="00A1509C"/>
    <w:rsid w:val="00A1625F"/>
    <w:rsid w:val="00A23970"/>
    <w:rsid w:val="00A246BE"/>
    <w:rsid w:val="00A249B9"/>
    <w:rsid w:val="00A34260"/>
    <w:rsid w:val="00A60EC7"/>
    <w:rsid w:val="00A70CFD"/>
    <w:rsid w:val="00A72A0B"/>
    <w:rsid w:val="00A74F05"/>
    <w:rsid w:val="00A81E42"/>
    <w:rsid w:val="00A864FE"/>
    <w:rsid w:val="00A86F41"/>
    <w:rsid w:val="00A87D04"/>
    <w:rsid w:val="00A93188"/>
    <w:rsid w:val="00A950C5"/>
    <w:rsid w:val="00A97DFF"/>
    <w:rsid w:val="00AA1D25"/>
    <w:rsid w:val="00AB0522"/>
    <w:rsid w:val="00AB2B1A"/>
    <w:rsid w:val="00AB397F"/>
    <w:rsid w:val="00AB5832"/>
    <w:rsid w:val="00AC51F2"/>
    <w:rsid w:val="00AD3269"/>
    <w:rsid w:val="00AD4C2F"/>
    <w:rsid w:val="00AE5066"/>
    <w:rsid w:val="00AE5E24"/>
    <w:rsid w:val="00AE61B7"/>
    <w:rsid w:val="00AE6CBA"/>
    <w:rsid w:val="00AE79AD"/>
    <w:rsid w:val="00AF35E4"/>
    <w:rsid w:val="00AF5CDE"/>
    <w:rsid w:val="00B11A57"/>
    <w:rsid w:val="00B211C3"/>
    <w:rsid w:val="00B25597"/>
    <w:rsid w:val="00B267B9"/>
    <w:rsid w:val="00B33E09"/>
    <w:rsid w:val="00B40A8D"/>
    <w:rsid w:val="00B50708"/>
    <w:rsid w:val="00B50C68"/>
    <w:rsid w:val="00B51293"/>
    <w:rsid w:val="00B52B1E"/>
    <w:rsid w:val="00B55481"/>
    <w:rsid w:val="00B56C32"/>
    <w:rsid w:val="00B56EE5"/>
    <w:rsid w:val="00B57ACF"/>
    <w:rsid w:val="00B64BB1"/>
    <w:rsid w:val="00B73166"/>
    <w:rsid w:val="00B8426C"/>
    <w:rsid w:val="00B91B8D"/>
    <w:rsid w:val="00B94E90"/>
    <w:rsid w:val="00BA67F4"/>
    <w:rsid w:val="00BB0A82"/>
    <w:rsid w:val="00BB1BB8"/>
    <w:rsid w:val="00BB7C94"/>
    <w:rsid w:val="00BC0A9D"/>
    <w:rsid w:val="00BD12B0"/>
    <w:rsid w:val="00BD3629"/>
    <w:rsid w:val="00BE7F9B"/>
    <w:rsid w:val="00BF16D2"/>
    <w:rsid w:val="00BF40ED"/>
    <w:rsid w:val="00BF5BC2"/>
    <w:rsid w:val="00C1133D"/>
    <w:rsid w:val="00C1693D"/>
    <w:rsid w:val="00C27A08"/>
    <w:rsid w:val="00C31312"/>
    <w:rsid w:val="00C31E36"/>
    <w:rsid w:val="00C326C6"/>
    <w:rsid w:val="00C35295"/>
    <w:rsid w:val="00C36ADD"/>
    <w:rsid w:val="00C36E74"/>
    <w:rsid w:val="00C40595"/>
    <w:rsid w:val="00C41621"/>
    <w:rsid w:val="00C449FA"/>
    <w:rsid w:val="00C5384F"/>
    <w:rsid w:val="00C56411"/>
    <w:rsid w:val="00C56964"/>
    <w:rsid w:val="00C656D5"/>
    <w:rsid w:val="00C67103"/>
    <w:rsid w:val="00C71BB9"/>
    <w:rsid w:val="00C72542"/>
    <w:rsid w:val="00C94C28"/>
    <w:rsid w:val="00CA561D"/>
    <w:rsid w:val="00CB0247"/>
    <w:rsid w:val="00CB3440"/>
    <w:rsid w:val="00CC1692"/>
    <w:rsid w:val="00CD138B"/>
    <w:rsid w:val="00CD3E31"/>
    <w:rsid w:val="00CD74A3"/>
    <w:rsid w:val="00CD7A68"/>
    <w:rsid w:val="00CE0527"/>
    <w:rsid w:val="00CE5B23"/>
    <w:rsid w:val="00CF70AD"/>
    <w:rsid w:val="00CF7729"/>
    <w:rsid w:val="00D00059"/>
    <w:rsid w:val="00D107FA"/>
    <w:rsid w:val="00D12275"/>
    <w:rsid w:val="00D12766"/>
    <w:rsid w:val="00D20FF4"/>
    <w:rsid w:val="00D24D2C"/>
    <w:rsid w:val="00D35881"/>
    <w:rsid w:val="00D80852"/>
    <w:rsid w:val="00D840D6"/>
    <w:rsid w:val="00D850A5"/>
    <w:rsid w:val="00DA769F"/>
    <w:rsid w:val="00DA7DA5"/>
    <w:rsid w:val="00DB073B"/>
    <w:rsid w:val="00DB78F0"/>
    <w:rsid w:val="00DC0CEA"/>
    <w:rsid w:val="00DC2E43"/>
    <w:rsid w:val="00DC3075"/>
    <w:rsid w:val="00DD095C"/>
    <w:rsid w:val="00DD1020"/>
    <w:rsid w:val="00DD1330"/>
    <w:rsid w:val="00DD673D"/>
    <w:rsid w:val="00DE0B83"/>
    <w:rsid w:val="00DE1A81"/>
    <w:rsid w:val="00DE1C13"/>
    <w:rsid w:val="00DE4E10"/>
    <w:rsid w:val="00E02ABF"/>
    <w:rsid w:val="00E14995"/>
    <w:rsid w:val="00E14D8B"/>
    <w:rsid w:val="00E179CD"/>
    <w:rsid w:val="00E17BC8"/>
    <w:rsid w:val="00E2292E"/>
    <w:rsid w:val="00E23E8D"/>
    <w:rsid w:val="00E37F98"/>
    <w:rsid w:val="00E46559"/>
    <w:rsid w:val="00E6670C"/>
    <w:rsid w:val="00E7760B"/>
    <w:rsid w:val="00E776E8"/>
    <w:rsid w:val="00E8336B"/>
    <w:rsid w:val="00E92C1F"/>
    <w:rsid w:val="00E95D4B"/>
    <w:rsid w:val="00EB199F"/>
    <w:rsid w:val="00EC23F7"/>
    <w:rsid w:val="00EC4BD8"/>
    <w:rsid w:val="00EC543E"/>
    <w:rsid w:val="00EC63EB"/>
    <w:rsid w:val="00ED0A4C"/>
    <w:rsid w:val="00ED412F"/>
    <w:rsid w:val="00ED664D"/>
    <w:rsid w:val="00EE5765"/>
    <w:rsid w:val="00EF0D64"/>
    <w:rsid w:val="00EF36B2"/>
    <w:rsid w:val="00F06A83"/>
    <w:rsid w:val="00F11950"/>
    <w:rsid w:val="00F1246B"/>
    <w:rsid w:val="00F12AB7"/>
    <w:rsid w:val="00F17748"/>
    <w:rsid w:val="00F201EC"/>
    <w:rsid w:val="00F208A9"/>
    <w:rsid w:val="00F25433"/>
    <w:rsid w:val="00F41D75"/>
    <w:rsid w:val="00F44C98"/>
    <w:rsid w:val="00F5139D"/>
    <w:rsid w:val="00F564BE"/>
    <w:rsid w:val="00F63DAC"/>
    <w:rsid w:val="00F7454F"/>
    <w:rsid w:val="00F77988"/>
    <w:rsid w:val="00F77F48"/>
    <w:rsid w:val="00FB1685"/>
    <w:rsid w:val="00FB30F1"/>
    <w:rsid w:val="00FB53E7"/>
    <w:rsid w:val="00FC3F2C"/>
    <w:rsid w:val="00FD1A37"/>
    <w:rsid w:val="00FD2A8A"/>
    <w:rsid w:val="00FE30C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paragraph" w:styleId="Heading4">
    <w:name w:val="heading 4"/>
    <w:basedOn w:val="Normal"/>
    <w:next w:val="Normal"/>
    <w:link w:val="Heading4Char"/>
    <w:uiPriority w:val="99"/>
    <w:qFormat/>
    <w:rsid w:val="00F564BE"/>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F564BE"/>
    <w:rPr>
      <w:rFonts w:ascii="Cambria" w:hAnsi="Cambria" w:cs="Times New Roman"/>
      <w:b/>
      <w:bCs/>
      <w:i/>
      <w:iCs/>
      <w:color w:val="4F81BD"/>
      <w:sz w:val="24"/>
      <w:szCs w:val="24"/>
    </w:rPr>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link w:val="Header"/>
    <w:uiPriority w:val="99"/>
    <w:locked/>
    <w:rsid w:val="00F12AB7"/>
    <w:rPr>
      <w:rFonts w:cs="Times New Roman"/>
      <w:sz w:val="24"/>
      <w:szCs w:val="24"/>
    </w:rPr>
  </w:style>
  <w:style w:type="character" w:styleId="PageNumber">
    <w:name w:val="page number"/>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uiPriority w:val="99"/>
    <w:rsid w:val="008C5649"/>
    <w:rPr>
      <w:rFonts w:cs="Times New Roman"/>
      <w:b/>
      <w:bCs/>
      <w:color w:val="333333"/>
    </w:rPr>
  </w:style>
  <w:style w:type="character" w:styleId="CommentReference">
    <w:name w:val="annotation reference"/>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link w:val="FootnoteText"/>
    <w:uiPriority w:val="99"/>
    <w:semiHidden/>
    <w:locked/>
    <w:rPr>
      <w:rFonts w:cs="Times New Roman"/>
      <w:sz w:val="20"/>
      <w:szCs w:val="20"/>
    </w:rPr>
  </w:style>
  <w:style w:type="character" w:styleId="FootnoteReference">
    <w:name w:val="footnote reference"/>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link w:val="CommentSubject"/>
    <w:uiPriority w:val="99"/>
    <w:semiHidden/>
    <w:locked/>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locked/>
    <w:rsid w:val="00231344"/>
    <w:rPr>
      <w:rFonts w:cs="Times New Roman"/>
      <w:sz w:val="24"/>
      <w:szCs w:val="24"/>
      <w:lang w:val="lv-LV" w:eastAsia="lv-LV" w:bidi="ar-SA"/>
    </w:rPr>
  </w:style>
  <w:style w:type="character" w:styleId="Hyperlink">
    <w:name w:val="Hyperlink"/>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tvhtml">
    <w:name w:val="tv_html"/>
    <w:basedOn w:val="Normal"/>
    <w:uiPriority w:val="99"/>
    <w:rsid w:val="00E8336B"/>
    <w:pPr>
      <w:spacing w:before="100" w:beforeAutospacing="1" w:after="100" w:afterAutospacing="1"/>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7407">
      <w:bodyDiv w:val="1"/>
      <w:marLeft w:val="0"/>
      <w:marRight w:val="0"/>
      <w:marTop w:val="0"/>
      <w:marBottom w:val="0"/>
      <w:divBdr>
        <w:top w:val="none" w:sz="0" w:space="0" w:color="auto"/>
        <w:left w:val="none" w:sz="0" w:space="0" w:color="auto"/>
        <w:bottom w:val="none" w:sz="0" w:space="0" w:color="auto"/>
        <w:right w:val="none" w:sz="0" w:space="0" w:color="auto"/>
      </w:divBdr>
    </w:div>
    <w:div w:id="1013415293">
      <w:marLeft w:val="0"/>
      <w:marRight w:val="0"/>
      <w:marTop w:val="0"/>
      <w:marBottom w:val="0"/>
      <w:divBdr>
        <w:top w:val="none" w:sz="0" w:space="0" w:color="auto"/>
        <w:left w:val="none" w:sz="0" w:space="0" w:color="auto"/>
        <w:bottom w:val="none" w:sz="0" w:space="0" w:color="auto"/>
        <w:right w:val="none" w:sz="0" w:space="0" w:color="auto"/>
      </w:divBdr>
    </w:div>
    <w:div w:id="1013415294">
      <w:marLeft w:val="0"/>
      <w:marRight w:val="0"/>
      <w:marTop w:val="0"/>
      <w:marBottom w:val="0"/>
      <w:divBdr>
        <w:top w:val="none" w:sz="0" w:space="0" w:color="auto"/>
        <w:left w:val="none" w:sz="0" w:space="0" w:color="auto"/>
        <w:bottom w:val="none" w:sz="0" w:space="0" w:color="auto"/>
        <w:right w:val="none" w:sz="0" w:space="0" w:color="auto"/>
      </w:divBdr>
    </w:div>
    <w:div w:id="1013415295">
      <w:marLeft w:val="0"/>
      <w:marRight w:val="0"/>
      <w:marTop w:val="0"/>
      <w:marBottom w:val="0"/>
      <w:divBdr>
        <w:top w:val="none" w:sz="0" w:space="0" w:color="auto"/>
        <w:left w:val="none" w:sz="0" w:space="0" w:color="auto"/>
        <w:bottom w:val="none" w:sz="0" w:space="0" w:color="auto"/>
        <w:right w:val="none" w:sz="0" w:space="0" w:color="auto"/>
      </w:divBdr>
    </w:div>
    <w:div w:id="1013415296">
      <w:marLeft w:val="0"/>
      <w:marRight w:val="0"/>
      <w:marTop w:val="0"/>
      <w:marBottom w:val="0"/>
      <w:divBdr>
        <w:top w:val="none" w:sz="0" w:space="0" w:color="auto"/>
        <w:left w:val="none" w:sz="0" w:space="0" w:color="auto"/>
        <w:bottom w:val="none" w:sz="0" w:space="0" w:color="auto"/>
        <w:right w:val="none" w:sz="0" w:space="0" w:color="auto"/>
      </w:divBdr>
    </w:div>
    <w:div w:id="1013415297">
      <w:marLeft w:val="0"/>
      <w:marRight w:val="0"/>
      <w:marTop w:val="0"/>
      <w:marBottom w:val="0"/>
      <w:divBdr>
        <w:top w:val="none" w:sz="0" w:space="0" w:color="auto"/>
        <w:left w:val="none" w:sz="0" w:space="0" w:color="auto"/>
        <w:bottom w:val="none" w:sz="0" w:space="0" w:color="auto"/>
        <w:right w:val="none" w:sz="0" w:space="0" w:color="auto"/>
      </w:divBdr>
    </w:div>
    <w:div w:id="1013415298">
      <w:marLeft w:val="0"/>
      <w:marRight w:val="0"/>
      <w:marTop w:val="0"/>
      <w:marBottom w:val="0"/>
      <w:divBdr>
        <w:top w:val="none" w:sz="0" w:space="0" w:color="auto"/>
        <w:left w:val="none" w:sz="0" w:space="0" w:color="auto"/>
        <w:bottom w:val="none" w:sz="0" w:space="0" w:color="auto"/>
        <w:right w:val="none" w:sz="0" w:space="0" w:color="auto"/>
      </w:divBdr>
    </w:div>
    <w:div w:id="1013415299">
      <w:marLeft w:val="0"/>
      <w:marRight w:val="0"/>
      <w:marTop w:val="0"/>
      <w:marBottom w:val="0"/>
      <w:divBdr>
        <w:top w:val="none" w:sz="0" w:space="0" w:color="auto"/>
        <w:left w:val="none" w:sz="0" w:space="0" w:color="auto"/>
        <w:bottom w:val="none" w:sz="0" w:space="0" w:color="auto"/>
        <w:right w:val="none" w:sz="0" w:space="0" w:color="auto"/>
      </w:divBdr>
    </w:div>
    <w:div w:id="1013415300">
      <w:marLeft w:val="0"/>
      <w:marRight w:val="0"/>
      <w:marTop w:val="0"/>
      <w:marBottom w:val="0"/>
      <w:divBdr>
        <w:top w:val="none" w:sz="0" w:space="0" w:color="auto"/>
        <w:left w:val="none" w:sz="0" w:space="0" w:color="auto"/>
        <w:bottom w:val="none" w:sz="0" w:space="0" w:color="auto"/>
        <w:right w:val="none" w:sz="0" w:space="0" w:color="auto"/>
      </w:divBdr>
    </w:div>
    <w:div w:id="20310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3691</Words>
  <Characters>2105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rīkojuma projekta „Par akciju sabiedrības „Dobeles dzirnavnieks” atbalstāmo investīciju projekta pieteikumu” sākotnējās ietekmes novērtējuma ziņojums (anotācija)</vt:lpstr>
    </vt:vector>
  </TitlesOfParts>
  <Company>Valsts kanceleja, Politikas koordinācijas departaments</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akciju sabiedrības „Dobeles dzirnavnieks” atbalstāmo investīciju projekta pieteikumu” sākotnējās ietekmes novērtējuma ziņojums (anotācija)</dc:title>
  <dc:subject>Ministru kabineta rīkojuma projekta anotācija</dc:subject>
  <dc:creator>Edmunds Fernāts</dc:creator>
  <cp:keywords/>
  <dc:description>Edmunds.Fernats@em.gov.lv67013053</dc:description>
  <cp:lastModifiedBy>Marika Pudāne</cp:lastModifiedBy>
  <cp:revision>41</cp:revision>
  <cp:lastPrinted>2012-10-25T08:54:00Z</cp:lastPrinted>
  <dcterms:created xsi:type="dcterms:W3CDTF">2012-10-24T12:06:00Z</dcterms:created>
  <dcterms:modified xsi:type="dcterms:W3CDTF">2012-11-06T08:10:00Z</dcterms:modified>
</cp:coreProperties>
</file>